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23D5C" w14:textId="77777777" w:rsidR="007C1EEB" w:rsidRPr="00BA3E01" w:rsidRDefault="007C1EEB">
      <w:pPr>
        <w:rPr>
          <w:rFonts w:ascii="Arial" w:hAnsi="Arial" w:cs="Arial"/>
          <w:sz w:val="24"/>
          <w:szCs w:val="24"/>
        </w:rPr>
      </w:pPr>
      <w:r w:rsidRPr="00BA3E01">
        <w:rPr>
          <w:rFonts w:ascii="Arial" w:hAnsi="Arial" w:cs="Arial"/>
          <w:noProof/>
          <w:sz w:val="24"/>
          <w:szCs w:val="24"/>
          <w:lang w:eastAsia="en-GB"/>
        </w:rPr>
        <w:drawing>
          <wp:inline distT="0" distB="0" distL="0" distR="0" wp14:anchorId="42F2C8A2" wp14:editId="7707D161">
            <wp:extent cx="534154" cy="534154"/>
            <wp:effectExtent l="0" t="0" r="0" b="0"/>
            <wp:docPr id="10" name="Picture 10" descr="Lewish square mono-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ewish square mono-h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203" cy="545203"/>
                    </a:xfrm>
                    <a:prstGeom prst="rect">
                      <a:avLst/>
                    </a:prstGeom>
                    <a:noFill/>
                    <a:ln>
                      <a:noFill/>
                    </a:ln>
                  </pic:spPr>
                </pic:pic>
              </a:graphicData>
            </a:graphic>
          </wp:inline>
        </w:drawing>
      </w:r>
    </w:p>
    <w:p w14:paraId="5FE8DFD1" w14:textId="77777777" w:rsidR="007C1EEB" w:rsidRPr="00863868" w:rsidRDefault="007C1EEB" w:rsidP="00657593">
      <w:pPr>
        <w:jc w:val="center"/>
        <w:rPr>
          <w:rFonts w:ascii="Arial" w:hAnsi="Arial" w:cs="Arial"/>
          <w:b/>
          <w:sz w:val="24"/>
          <w:szCs w:val="24"/>
        </w:rPr>
      </w:pPr>
      <w:r w:rsidRPr="00863868">
        <w:rPr>
          <w:rFonts w:ascii="Arial" w:hAnsi="Arial" w:cs="Arial"/>
          <w:b/>
          <w:sz w:val="24"/>
          <w:szCs w:val="24"/>
        </w:rPr>
        <w:t>Mayor and Cabinet</w:t>
      </w:r>
    </w:p>
    <w:p w14:paraId="03DF3643" w14:textId="77777777" w:rsidR="007C1EEB" w:rsidRPr="00BA3E01" w:rsidRDefault="007C1EEB">
      <w:pPr>
        <w:rPr>
          <w:rFonts w:ascii="Arial" w:hAnsi="Arial" w:cs="Arial"/>
          <w:sz w:val="24"/>
          <w:szCs w:val="24"/>
        </w:rPr>
      </w:pPr>
      <w:r w:rsidRPr="00BA3E01">
        <w:rPr>
          <w:rFonts w:ascii="Arial" w:hAnsi="Arial" w:cs="Arial"/>
          <w:b/>
          <w:noProof/>
          <w:sz w:val="24"/>
          <w:szCs w:val="24"/>
          <w:lang w:eastAsia="en-GB"/>
        </w:rPr>
        <mc:AlternateContent>
          <mc:Choice Requires="wps">
            <w:drawing>
              <wp:inline distT="0" distB="0" distL="0" distR="0" wp14:anchorId="01F870FA" wp14:editId="3312C850">
                <wp:extent cx="5731510" cy="2870421"/>
                <wp:effectExtent l="0" t="0" r="21590" b="25400"/>
                <wp:docPr id="1" name="Text Box 1"/>
                <wp:cNvGraphicFramePr/>
                <a:graphic xmlns:a="http://schemas.openxmlformats.org/drawingml/2006/main">
                  <a:graphicData uri="http://schemas.microsoft.com/office/word/2010/wordprocessingShape">
                    <wps:wsp>
                      <wps:cNvSpPr txBox="1"/>
                      <wps:spPr>
                        <a:xfrm>
                          <a:off x="0" y="0"/>
                          <a:ext cx="5731510" cy="2870421"/>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C7465C" w14:textId="77777777" w:rsidR="0024306B" w:rsidRPr="00863868" w:rsidRDefault="0024306B" w:rsidP="004E681B">
                            <w:pPr>
                              <w:jc w:val="center"/>
                              <w:rPr>
                                <w:rFonts w:ascii="Arial" w:hAnsi="Arial" w:cs="Arial"/>
                                <w:b/>
                                <w:sz w:val="24"/>
                                <w:szCs w:val="24"/>
                              </w:rPr>
                            </w:pPr>
                            <w:r w:rsidRPr="00863868">
                              <w:rPr>
                                <w:rFonts w:ascii="Arial" w:hAnsi="Arial" w:cs="Arial"/>
                                <w:b/>
                                <w:sz w:val="24"/>
                                <w:szCs w:val="24"/>
                              </w:rPr>
                              <w:t>Report title: Annual Complaints Report 2021-22</w:t>
                            </w:r>
                          </w:p>
                          <w:p w14:paraId="43E30DF7" w14:textId="77777777" w:rsidR="0024306B" w:rsidRPr="00863868" w:rsidRDefault="0024306B" w:rsidP="007C1EEB">
                            <w:pPr>
                              <w:rPr>
                                <w:rFonts w:ascii="Arial" w:hAnsi="Arial" w:cs="Arial"/>
                                <w:i/>
                                <w:color w:val="FF0000"/>
                                <w:sz w:val="24"/>
                                <w:szCs w:val="24"/>
                              </w:rPr>
                            </w:pPr>
                            <w:r w:rsidRPr="00863868">
                              <w:rPr>
                                <w:rFonts w:ascii="Arial" w:hAnsi="Arial" w:cs="Arial"/>
                                <w:b/>
                                <w:sz w:val="24"/>
                                <w:szCs w:val="24"/>
                              </w:rPr>
                              <w:t>Date: 6 July 2022</w:t>
                            </w:r>
                          </w:p>
                          <w:p w14:paraId="789B8EB3" w14:textId="77777777" w:rsidR="0024306B" w:rsidRPr="00863868" w:rsidRDefault="0024306B" w:rsidP="007C1EEB">
                            <w:pPr>
                              <w:rPr>
                                <w:rFonts w:ascii="Arial" w:hAnsi="Arial" w:cs="Arial"/>
                                <w:sz w:val="24"/>
                                <w:szCs w:val="24"/>
                              </w:rPr>
                            </w:pPr>
                            <w:r w:rsidRPr="00863868">
                              <w:rPr>
                                <w:rFonts w:ascii="Arial" w:hAnsi="Arial" w:cs="Arial"/>
                                <w:b/>
                                <w:sz w:val="24"/>
                                <w:szCs w:val="24"/>
                              </w:rPr>
                              <w:t>Key decision:</w:t>
                            </w:r>
                            <w:r w:rsidRPr="00863868">
                              <w:rPr>
                                <w:rFonts w:ascii="Arial" w:hAnsi="Arial" w:cs="Arial"/>
                                <w:sz w:val="24"/>
                                <w:szCs w:val="24"/>
                              </w:rPr>
                              <w:t xml:space="preserve"> No. </w:t>
                            </w:r>
                          </w:p>
                          <w:p w14:paraId="02BE5E4B" w14:textId="77777777" w:rsidR="0024306B" w:rsidRPr="00863868" w:rsidRDefault="0024306B" w:rsidP="007C1EEB">
                            <w:pPr>
                              <w:rPr>
                                <w:rFonts w:ascii="Arial" w:hAnsi="Arial" w:cs="Arial"/>
                                <w:sz w:val="24"/>
                                <w:szCs w:val="24"/>
                              </w:rPr>
                            </w:pPr>
                            <w:r w:rsidRPr="00863868">
                              <w:rPr>
                                <w:rFonts w:ascii="Arial" w:hAnsi="Arial" w:cs="Arial"/>
                                <w:b/>
                                <w:sz w:val="24"/>
                                <w:szCs w:val="24"/>
                              </w:rPr>
                              <w:t xml:space="preserve">Class: </w:t>
                            </w:r>
                            <w:r w:rsidRPr="00863868">
                              <w:rPr>
                                <w:rFonts w:ascii="Arial" w:hAnsi="Arial" w:cs="Arial"/>
                                <w:sz w:val="24"/>
                                <w:szCs w:val="24"/>
                              </w:rPr>
                              <w:t xml:space="preserve">Part 1 </w:t>
                            </w:r>
                          </w:p>
                          <w:p w14:paraId="5C34210F" w14:textId="77777777" w:rsidR="0024306B" w:rsidRPr="00863868" w:rsidRDefault="0024306B" w:rsidP="007C1EEB">
                            <w:pPr>
                              <w:rPr>
                                <w:rFonts w:ascii="Arial" w:hAnsi="Arial" w:cs="Arial"/>
                                <w:sz w:val="24"/>
                                <w:szCs w:val="24"/>
                              </w:rPr>
                            </w:pPr>
                            <w:r w:rsidRPr="00863868">
                              <w:rPr>
                                <w:rFonts w:ascii="Arial" w:hAnsi="Arial" w:cs="Arial"/>
                                <w:b/>
                                <w:sz w:val="24"/>
                                <w:szCs w:val="24"/>
                              </w:rPr>
                              <w:t xml:space="preserve">Ward(s) affected: </w:t>
                            </w:r>
                            <w:r w:rsidRPr="00863868">
                              <w:rPr>
                                <w:rFonts w:ascii="Arial" w:hAnsi="Arial" w:cs="Arial"/>
                                <w:sz w:val="24"/>
                                <w:szCs w:val="24"/>
                              </w:rPr>
                              <w:t>All wards</w:t>
                            </w:r>
                          </w:p>
                          <w:p w14:paraId="56E53708" w14:textId="77777777" w:rsidR="0024306B" w:rsidRPr="00657593" w:rsidRDefault="0024306B" w:rsidP="007C1EEB">
                            <w:pPr>
                              <w:rPr>
                                <w:rFonts w:ascii="Arial" w:hAnsi="Arial" w:cs="Arial"/>
                                <w:sz w:val="24"/>
                                <w:szCs w:val="24"/>
                              </w:rPr>
                            </w:pPr>
                            <w:r w:rsidRPr="00863868">
                              <w:rPr>
                                <w:rFonts w:ascii="Arial" w:hAnsi="Arial" w:cs="Arial"/>
                                <w:b/>
                                <w:sz w:val="24"/>
                                <w:szCs w:val="24"/>
                              </w:rPr>
                              <w:t>Contributors:</w:t>
                            </w:r>
                            <w:r w:rsidRPr="00863868">
                              <w:rPr>
                                <w:rFonts w:ascii="Arial" w:hAnsi="Arial" w:cs="Arial"/>
                                <w:sz w:val="24"/>
                                <w:szCs w:val="24"/>
                              </w:rPr>
                              <w:t xml:space="preserve"> Director of Resident and Business Services; Corporate Complaints, Casework &amp; Contracts Manager; Customer Services Manager – Environment; Head of Governance &amp; Complaints Lewisham Homes,</w:t>
                            </w:r>
                            <w:r w:rsidRPr="00863868">
                              <w:rPr>
                                <w:rFonts w:ascii="Arial" w:hAnsi="Arial" w:cs="Arial"/>
                                <w:color w:val="FF0000"/>
                                <w:sz w:val="24"/>
                                <w:szCs w:val="24"/>
                              </w:rPr>
                              <w:t xml:space="preserve"> </w:t>
                            </w:r>
                            <w:r w:rsidRPr="00863868">
                              <w:rPr>
                                <w:rFonts w:ascii="Arial" w:hAnsi="Arial" w:cs="Arial"/>
                                <w:sz w:val="24"/>
                                <w:szCs w:val="24"/>
                              </w:rPr>
                              <w:t xml:space="preserve">Quality Assurance &amp; Business Support Manager - Adult Social Care; Complaints </w:t>
                            </w:r>
                            <w:r w:rsidRPr="00657593">
                              <w:rPr>
                                <w:rFonts w:ascii="Arial" w:hAnsi="Arial" w:cs="Arial"/>
                                <w:sz w:val="24"/>
                                <w:szCs w:val="24"/>
                              </w:rPr>
                              <w:t>&amp; Information Manager - Children’s Social Care</w:t>
                            </w:r>
                          </w:p>
                          <w:p w14:paraId="327D250B" w14:textId="77777777" w:rsidR="0024306B" w:rsidRDefault="0024306B" w:rsidP="007C1EEB"/>
                          <w:p w14:paraId="0602E97F" w14:textId="77777777" w:rsidR="0024306B" w:rsidRDefault="0024306B" w:rsidP="007C1EEB"/>
                          <w:p w14:paraId="38C46017" w14:textId="77777777" w:rsidR="0024306B" w:rsidRDefault="0024306B" w:rsidP="007C1E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1F870FA" id="_x0000_t202" coordsize="21600,21600" o:spt="202" path="m,l,21600r21600,l21600,xe">
                <v:stroke joinstyle="miter"/>
                <v:path gradientshapeok="t" o:connecttype="rect"/>
              </v:shapetype>
              <v:shape id="Text Box 1" o:spid="_x0000_s1026" type="#_x0000_t202" style="width:451.3pt;height:2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DvkQIAAI0FAAAOAAAAZHJzL2Uyb0RvYy54bWysVEtPGzEQvlfqf7B8L5uEBGjEBqUgqkoI&#10;UEPF2fHaxMLrcW0nu+mv74x38xDthaqXXdvzzeubx+VVW1u2USEacCUfngw4U05CZdxLyX883X66&#10;4Cwm4SphwamSb1XkV7OPHy4bP1UjWIGtVGBoxMVp40u+SslPiyLKlapFPAGvHAo1hFokvIaXogqi&#10;Qeu1LUaDwVnRQKh8AKlixNebTshn2b7WSqYHraNKzJYcY0v5G/J3Sd9idimmL0H4lZF9GOIfoqiF&#10;ceh0b+pGJMHWwfxhqjYyQASdTiTUBWhtpMo5YDbDwZtsFivhVc4FyYl+T1P8f2bl/eYxMFNh7Thz&#10;osYSPak2sS/QsiGx0/g4RdDCIyy1+EzI/j3iIyXd6lDTH9NhKEeet3tuyZjEx8n56XAyRJFE2eji&#10;fDAeZTvFQd2HmL4qqBkdSh6weJlTsbmLCV0idAchbw5ujbW5gNaxpuRnp5NBVohgTUVCgpHKtQ1s&#10;I7AFllbIVwofbR2h8GYdgVVumd4dpd6lmE9paxVhrPuuNFKWM6WH3Kxq70NIqVzaJZfRhNIYz3sU&#10;e/whqvcod3mgRvYMLu2Va+MgdCzRjB3Crl53IesOjyQd5U3H1C7bvvRLqLbYEQG6iYpe3hok+k7E&#10;9CgCjhBWGtdCesCPtoDVgf7E2QrCr7+9Ex47G6WcNTiSJY8/1yIozuw3hz3/eTge0wzny3hyPsJL&#10;OJYsjyVuXV8Dlhz7GqPLR8InuzvqAPUzbo85eUWRcBJ9l1ymsLtcp25V4P6Raj7PMJxbL9KdW3hJ&#10;xolgarGn9lkE37duwq6/h934iumbDu6wpOlgvk6gTW5vorjjtaceZz53ar+faKkc3zPqsEVnvwEA&#10;AP//AwBQSwMEFAAGAAgAAAAhAN9QhcXbAAAABQEAAA8AAABkcnMvZG93bnJldi54bWxMj09Lw0AQ&#10;xe9Cv8MyBS9idxu01JhNKUKP/qvieZqdJqHZ2ZCdttFP7+pFLwOP93jvN8Vq9J060RDbwBbmMwOK&#10;uAqu5drC+9vmegkqCrLDLjBZ+KQIq3JyUWDuwplf6bSVWqUSjjlaaET6XOtYNeQxzkJPnLx9GDxK&#10;kkOt3YDnVO47nRmz0B5bTgsN9vTQUHXYHr2FOM7bzTMuv/qXA35QxU+PUl9Zezkd1/eghEb5C8MP&#10;fkKHMjHtwpFdVJ2F9Ij83uTdmWwBamfh5jYzoMtC/6cvvwEAAP//AwBQSwECLQAUAAYACAAAACEA&#10;toM4kv4AAADhAQAAEwAAAAAAAAAAAAAAAAAAAAAAW0NvbnRlbnRfVHlwZXNdLnhtbFBLAQItABQA&#10;BgAIAAAAIQA4/SH/1gAAAJQBAAALAAAAAAAAAAAAAAAAAC8BAABfcmVscy8ucmVsc1BLAQItABQA&#10;BgAIAAAAIQAy2fDvkQIAAI0FAAAOAAAAAAAAAAAAAAAAAC4CAABkcnMvZTJvRG9jLnhtbFBLAQIt&#10;ABQABgAIAAAAIQDfUIXF2wAAAAUBAAAPAAAAAAAAAAAAAAAAAOsEAABkcnMvZG93bnJldi54bWxQ&#10;SwUGAAAAAAQABADzAAAA8wUAAAAA&#10;" filled="f" strokeweight=".5pt">
                <v:textbox>
                  <w:txbxContent>
                    <w:p w14:paraId="3CC7465C" w14:textId="77777777" w:rsidR="0024306B" w:rsidRPr="00863868" w:rsidRDefault="0024306B" w:rsidP="004E681B">
                      <w:pPr>
                        <w:jc w:val="center"/>
                        <w:rPr>
                          <w:rFonts w:ascii="Arial" w:hAnsi="Arial" w:cs="Arial"/>
                          <w:b/>
                          <w:sz w:val="24"/>
                          <w:szCs w:val="24"/>
                        </w:rPr>
                      </w:pPr>
                      <w:r w:rsidRPr="00863868">
                        <w:rPr>
                          <w:rFonts w:ascii="Arial" w:hAnsi="Arial" w:cs="Arial"/>
                          <w:b/>
                          <w:sz w:val="24"/>
                          <w:szCs w:val="24"/>
                        </w:rPr>
                        <w:t>Report title: Annual Complaints Report 2021-22</w:t>
                      </w:r>
                    </w:p>
                    <w:p w14:paraId="43E30DF7" w14:textId="77777777" w:rsidR="0024306B" w:rsidRPr="00863868" w:rsidRDefault="0024306B" w:rsidP="007C1EEB">
                      <w:pPr>
                        <w:rPr>
                          <w:rFonts w:ascii="Arial" w:hAnsi="Arial" w:cs="Arial"/>
                          <w:i/>
                          <w:color w:val="FF0000"/>
                          <w:sz w:val="24"/>
                          <w:szCs w:val="24"/>
                        </w:rPr>
                      </w:pPr>
                      <w:r w:rsidRPr="00863868">
                        <w:rPr>
                          <w:rFonts w:ascii="Arial" w:hAnsi="Arial" w:cs="Arial"/>
                          <w:b/>
                          <w:sz w:val="24"/>
                          <w:szCs w:val="24"/>
                        </w:rPr>
                        <w:t>Date: 6 July 2022</w:t>
                      </w:r>
                    </w:p>
                    <w:p w14:paraId="789B8EB3" w14:textId="77777777" w:rsidR="0024306B" w:rsidRPr="00863868" w:rsidRDefault="0024306B" w:rsidP="007C1EEB">
                      <w:pPr>
                        <w:rPr>
                          <w:rFonts w:ascii="Arial" w:hAnsi="Arial" w:cs="Arial"/>
                          <w:sz w:val="24"/>
                          <w:szCs w:val="24"/>
                        </w:rPr>
                      </w:pPr>
                      <w:r w:rsidRPr="00863868">
                        <w:rPr>
                          <w:rFonts w:ascii="Arial" w:hAnsi="Arial" w:cs="Arial"/>
                          <w:b/>
                          <w:sz w:val="24"/>
                          <w:szCs w:val="24"/>
                        </w:rPr>
                        <w:t>Key decision:</w:t>
                      </w:r>
                      <w:r w:rsidRPr="00863868">
                        <w:rPr>
                          <w:rFonts w:ascii="Arial" w:hAnsi="Arial" w:cs="Arial"/>
                          <w:sz w:val="24"/>
                          <w:szCs w:val="24"/>
                        </w:rPr>
                        <w:t xml:space="preserve"> No. </w:t>
                      </w:r>
                    </w:p>
                    <w:p w14:paraId="02BE5E4B" w14:textId="77777777" w:rsidR="0024306B" w:rsidRPr="00863868" w:rsidRDefault="0024306B" w:rsidP="007C1EEB">
                      <w:pPr>
                        <w:rPr>
                          <w:rFonts w:ascii="Arial" w:hAnsi="Arial" w:cs="Arial"/>
                          <w:sz w:val="24"/>
                          <w:szCs w:val="24"/>
                        </w:rPr>
                      </w:pPr>
                      <w:r w:rsidRPr="00863868">
                        <w:rPr>
                          <w:rFonts w:ascii="Arial" w:hAnsi="Arial" w:cs="Arial"/>
                          <w:b/>
                          <w:sz w:val="24"/>
                          <w:szCs w:val="24"/>
                        </w:rPr>
                        <w:t xml:space="preserve">Class: </w:t>
                      </w:r>
                      <w:r w:rsidRPr="00863868">
                        <w:rPr>
                          <w:rFonts w:ascii="Arial" w:hAnsi="Arial" w:cs="Arial"/>
                          <w:sz w:val="24"/>
                          <w:szCs w:val="24"/>
                        </w:rPr>
                        <w:t xml:space="preserve">Part 1 </w:t>
                      </w:r>
                    </w:p>
                    <w:p w14:paraId="5C34210F" w14:textId="77777777" w:rsidR="0024306B" w:rsidRPr="00863868" w:rsidRDefault="0024306B" w:rsidP="007C1EEB">
                      <w:pPr>
                        <w:rPr>
                          <w:rFonts w:ascii="Arial" w:hAnsi="Arial" w:cs="Arial"/>
                          <w:sz w:val="24"/>
                          <w:szCs w:val="24"/>
                        </w:rPr>
                      </w:pPr>
                      <w:r w:rsidRPr="00863868">
                        <w:rPr>
                          <w:rFonts w:ascii="Arial" w:hAnsi="Arial" w:cs="Arial"/>
                          <w:b/>
                          <w:sz w:val="24"/>
                          <w:szCs w:val="24"/>
                        </w:rPr>
                        <w:t xml:space="preserve">Ward(s) affected: </w:t>
                      </w:r>
                      <w:r w:rsidRPr="00863868">
                        <w:rPr>
                          <w:rFonts w:ascii="Arial" w:hAnsi="Arial" w:cs="Arial"/>
                          <w:sz w:val="24"/>
                          <w:szCs w:val="24"/>
                        </w:rPr>
                        <w:t>All wards</w:t>
                      </w:r>
                    </w:p>
                    <w:p w14:paraId="56E53708" w14:textId="77777777" w:rsidR="0024306B" w:rsidRPr="00657593" w:rsidRDefault="0024306B" w:rsidP="007C1EEB">
                      <w:pPr>
                        <w:rPr>
                          <w:rFonts w:ascii="Arial" w:hAnsi="Arial" w:cs="Arial"/>
                          <w:sz w:val="24"/>
                          <w:szCs w:val="24"/>
                        </w:rPr>
                      </w:pPr>
                      <w:r w:rsidRPr="00863868">
                        <w:rPr>
                          <w:rFonts w:ascii="Arial" w:hAnsi="Arial" w:cs="Arial"/>
                          <w:b/>
                          <w:sz w:val="24"/>
                          <w:szCs w:val="24"/>
                        </w:rPr>
                        <w:t>Contributors:</w:t>
                      </w:r>
                      <w:r w:rsidRPr="00863868">
                        <w:rPr>
                          <w:rFonts w:ascii="Arial" w:hAnsi="Arial" w:cs="Arial"/>
                          <w:sz w:val="24"/>
                          <w:szCs w:val="24"/>
                        </w:rPr>
                        <w:t xml:space="preserve"> Director of Resident and Business Services; Corporate Complaints, Casework &amp; Contracts Manager; Customer Services Manager – Environment; Head of Governance &amp; Complaints Lewisham Homes,</w:t>
                      </w:r>
                      <w:r w:rsidRPr="00863868">
                        <w:rPr>
                          <w:rFonts w:ascii="Arial" w:hAnsi="Arial" w:cs="Arial"/>
                          <w:color w:val="FF0000"/>
                          <w:sz w:val="24"/>
                          <w:szCs w:val="24"/>
                        </w:rPr>
                        <w:t xml:space="preserve"> </w:t>
                      </w:r>
                      <w:r w:rsidRPr="00863868">
                        <w:rPr>
                          <w:rFonts w:ascii="Arial" w:hAnsi="Arial" w:cs="Arial"/>
                          <w:sz w:val="24"/>
                          <w:szCs w:val="24"/>
                        </w:rPr>
                        <w:t xml:space="preserve">Quality Assurance &amp; Business Support Manager - Adult Social Care; Complaints </w:t>
                      </w:r>
                      <w:r w:rsidRPr="00657593">
                        <w:rPr>
                          <w:rFonts w:ascii="Arial" w:hAnsi="Arial" w:cs="Arial"/>
                          <w:sz w:val="24"/>
                          <w:szCs w:val="24"/>
                        </w:rPr>
                        <w:t>&amp; Information Manager - Children’s Social Care</w:t>
                      </w:r>
                    </w:p>
                    <w:p w14:paraId="327D250B" w14:textId="77777777" w:rsidR="0024306B" w:rsidRDefault="0024306B" w:rsidP="007C1EEB"/>
                    <w:p w14:paraId="0602E97F" w14:textId="77777777" w:rsidR="0024306B" w:rsidRDefault="0024306B" w:rsidP="007C1EEB"/>
                    <w:p w14:paraId="38C46017" w14:textId="77777777" w:rsidR="0024306B" w:rsidRDefault="0024306B" w:rsidP="007C1EEB"/>
                  </w:txbxContent>
                </v:textbox>
                <w10:anchorlock/>
              </v:shape>
            </w:pict>
          </mc:Fallback>
        </mc:AlternateContent>
      </w:r>
    </w:p>
    <w:p w14:paraId="253159F2" w14:textId="77777777" w:rsidR="005410CB" w:rsidRPr="00BA3E01" w:rsidRDefault="004E13CE">
      <w:pPr>
        <w:rPr>
          <w:rFonts w:ascii="Arial" w:hAnsi="Arial" w:cs="Arial"/>
          <w:sz w:val="24"/>
          <w:szCs w:val="24"/>
        </w:rPr>
      </w:pPr>
      <w:r w:rsidRPr="004E13CE">
        <w:rPr>
          <w:rFonts w:ascii="Arial" w:hAnsi="Arial" w:cs="Arial"/>
          <w:noProof/>
          <w:sz w:val="24"/>
          <w:szCs w:val="24"/>
          <w:lang w:eastAsia="en-GB"/>
        </w:rPr>
        <mc:AlternateContent>
          <mc:Choice Requires="wps">
            <w:drawing>
              <wp:inline distT="0" distB="0" distL="0" distR="0" wp14:anchorId="729B8652" wp14:editId="537CDFCA">
                <wp:extent cx="5731510" cy="1741260"/>
                <wp:effectExtent l="0" t="0" r="21590" b="11430"/>
                <wp:docPr id="3" name="Text Box 3"/>
                <wp:cNvGraphicFramePr/>
                <a:graphic xmlns:a="http://schemas.openxmlformats.org/drawingml/2006/main">
                  <a:graphicData uri="http://schemas.microsoft.com/office/word/2010/wordprocessingShape">
                    <wps:wsp>
                      <wps:cNvSpPr txBox="1"/>
                      <wps:spPr>
                        <a:xfrm>
                          <a:off x="0" y="0"/>
                          <a:ext cx="5731510" cy="1741260"/>
                        </a:xfrm>
                        <a:prstGeom prst="rect">
                          <a:avLst/>
                        </a:prstGeom>
                        <a:noFill/>
                        <a:ln w="6350">
                          <a:solidFill>
                            <a:prstClr val="black"/>
                          </a:solidFill>
                        </a:ln>
                        <a:effectLst/>
                      </wps:spPr>
                      <wps:txbx>
                        <w:txbxContent>
                          <w:p w14:paraId="058E6BEA" w14:textId="77777777" w:rsidR="0024306B" w:rsidRDefault="0024306B" w:rsidP="004E13CE">
                            <w:pPr>
                              <w:pStyle w:val="Title"/>
                              <w:rPr>
                                <w:sz w:val="28"/>
                              </w:rPr>
                            </w:pPr>
                          </w:p>
                          <w:p w14:paraId="43CE953F" w14:textId="77777777" w:rsidR="0024306B" w:rsidRPr="004E681B" w:rsidRDefault="0024306B" w:rsidP="004E681B">
                            <w:pPr>
                              <w:jc w:val="center"/>
                              <w:rPr>
                                <w:rFonts w:ascii="Arial" w:hAnsi="Arial" w:cs="Arial"/>
                                <w:b/>
                              </w:rPr>
                            </w:pPr>
                            <w:r w:rsidRPr="004E681B">
                              <w:rPr>
                                <w:rFonts w:ascii="Arial" w:hAnsi="Arial" w:cs="Arial"/>
                                <w:b/>
                              </w:rPr>
                              <w:t>Outline and recommendations</w:t>
                            </w:r>
                          </w:p>
                          <w:p w14:paraId="6740764A" w14:textId="77777777" w:rsidR="0024306B" w:rsidRPr="00FF3237" w:rsidRDefault="0024306B" w:rsidP="004E13CE">
                            <w:pPr>
                              <w:pStyle w:val="Instructions"/>
                              <w:rPr>
                                <w:color w:val="auto"/>
                                <w:sz w:val="24"/>
                                <w:szCs w:val="24"/>
                              </w:rPr>
                            </w:pPr>
                            <w:r w:rsidRPr="00FF3237">
                              <w:rPr>
                                <w:color w:val="auto"/>
                                <w:sz w:val="24"/>
                                <w:szCs w:val="24"/>
                              </w:rPr>
                              <w:t xml:space="preserve">The purpose of this report is to set out complaints </w:t>
                            </w:r>
                            <w:r>
                              <w:rPr>
                                <w:color w:val="auto"/>
                                <w:sz w:val="24"/>
                                <w:szCs w:val="24"/>
                              </w:rPr>
                              <w:t>and casework performance in 2021/22</w:t>
                            </w:r>
                            <w:r w:rsidRPr="00FF3237">
                              <w:rPr>
                                <w:color w:val="auto"/>
                                <w:sz w:val="24"/>
                                <w:szCs w:val="24"/>
                              </w:rPr>
                              <w:t xml:space="preserve"> as well as the measures being put in place to improve complaint handling, performance and service delivery.</w:t>
                            </w:r>
                          </w:p>
                          <w:p w14:paraId="2F06DE02" w14:textId="77777777" w:rsidR="0024306B" w:rsidRPr="00657593" w:rsidRDefault="0024306B" w:rsidP="004E13CE">
                            <w:pPr>
                              <w:pStyle w:val="Instructions"/>
                              <w:rPr>
                                <w:color w:val="auto"/>
                                <w:sz w:val="24"/>
                                <w:szCs w:val="24"/>
                              </w:rPr>
                            </w:pPr>
                            <w:r>
                              <w:rPr>
                                <w:color w:val="auto"/>
                                <w:sz w:val="24"/>
                                <w:szCs w:val="24"/>
                              </w:rPr>
                              <w:t xml:space="preserve">Mayor and Cabinet are asked to note the contents and the recommendations as set out in section 2 of this report. </w:t>
                            </w:r>
                          </w:p>
                          <w:p w14:paraId="357FC67F" w14:textId="77777777" w:rsidR="0024306B" w:rsidRPr="009B2768" w:rsidRDefault="0024306B" w:rsidP="004E13CE">
                            <w:pPr>
                              <w:pStyle w:val="Instructions"/>
                              <w:ind w:left="720"/>
                              <w:rPr>
                                <w:color w:val="auto"/>
                              </w:rPr>
                            </w:pPr>
                          </w:p>
                          <w:p w14:paraId="01EED2D4" w14:textId="77777777" w:rsidR="0024306B" w:rsidRDefault="0024306B"/>
                          <w:p w14:paraId="421AB694" w14:textId="77777777" w:rsidR="0024306B" w:rsidRDefault="0024306B" w:rsidP="004E13CE">
                            <w:pPr>
                              <w:pStyle w:val="Title"/>
                              <w:rPr>
                                <w:sz w:val="28"/>
                              </w:rPr>
                            </w:pPr>
                          </w:p>
                          <w:p w14:paraId="15DB2203" w14:textId="77777777" w:rsidR="0024306B" w:rsidRPr="004E681B" w:rsidRDefault="0024306B" w:rsidP="004E681B">
                            <w:pPr>
                              <w:jc w:val="center"/>
                              <w:rPr>
                                <w:rFonts w:ascii="Arial" w:hAnsi="Arial" w:cs="Arial"/>
                                <w:b/>
                              </w:rPr>
                            </w:pPr>
                            <w:r w:rsidRPr="004E681B">
                              <w:rPr>
                                <w:rFonts w:ascii="Arial" w:hAnsi="Arial" w:cs="Arial"/>
                                <w:b/>
                              </w:rPr>
                              <w:t>Outline and recommendations</w:t>
                            </w:r>
                          </w:p>
                          <w:p w14:paraId="12B49A32" w14:textId="77777777" w:rsidR="0024306B" w:rsidRPr="00FF3237" w:rsidRDefault="0024306B" w:rsidP="004E13CE">
                            <w:pPr>
                              <w:pStyle w:val="Instructions"/>
                              <w:rPr>
                                <w:color w:val="auto"/>
                                <w:sz w:val="24"/>
                                <w:szCs w:val="24"/>
                              </w:rPr>
                            </w:pPr>
                            <w:r w:rsidRPr="00FF3237">
                              <w:rPr>
                                <w:color w:val="auto"/>
                                <w:sz w:val="24"/>
                                <w:szCs w:val="24"/>
                              </w:rPr>
                              <w:t>The purpose of this report is to set out complaints and casework performance in 2020/21 as well as the improvement measures being put in place to improve complaint handling, performance and service delivery.</w:t>
                            </w:r>
                          </w:p>
                          <w:p w14:paraId="358C201E" w14:textId="77777777" w:rsidR="0024306B" w:rsidRPr="00657593" w:rsidRDefault="0024306B" w:rsidP="004E13CE">
                            <w:pPr>
                              <w:pStyle w:val="Instructions"/>
                              <w:rPr>
                                <w:color w:val="auto"/>
                                <w:sz w:val="24"/>
                                <w:szCs w:val="24"/>
                              </w:rPr>
                            </w:pPr>
                            <w:r w:rsidRPr="00FF3237">
                              <w:rPr>
                                <w:color w:val="auto"/>
                                <w:sz w:val="24"/>
                                <w:szCs w:val="24"/>
                              </w:rPr>
                              <w:t>The main recommendations are under section 2 on page 3 of this report:</w:t>
                            </w:r>
                          </w:p>
                          <w:p w14:paraId="5BB90254" w14:textId="77777777" w:rsidR="0024306B" w:rsidRPr="009B2768" w:rsidRDefault="0024306B" w:rsidP="004E13CE">
                            <w:pPr>
                              <w:pStyle w:val="Instructions"/>
                              <w:ind w:left="720"/>
                              <w:rPr>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9B8652" id="Text Box 3" o:spid="_x0000_s1027" type="#_x0000_t202" style="width:451.3pt;height:13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tTAIAAJEEAAAOAAAAZHJzL2Uyb0RvYy54bWysVMtu2zAQvBfoPxC8N7L8SmpEDtwELgoY&#10;SYCkyJmmqFgoxWVJ2pL79R1StmOkPRW90FzuaB8zu76+6RrNdsr5mkzB84sBZ8pIKmvzWvDvz8tP&#10;V5z5IEwpNBlV8L3y/Gb+8cN1a2dqSBvSpXIMQYyftbbgmxDsLMu83KhG+AuyysBZkWtEgOles9KJ&#10;FtEbnQ0Hg2nWkiutI6m8x+td7+TzFL+qlAwPVeVVYLrgqC2k06VzHc9sfi1mr07YTS0PZYh/qKIR&#10;tUHSU6g7EQTbuvqPUE0tHXmqwoWkJqOqqqVKPaCbfPCum6eNsCr1AnK8PdHk/19Yeb97dKwuCz7i&#10;zIgGEj2rLrAv1LFRZKe1fgbQkwUsdHiGysd3j8fYdFe5Jv6iHQY/eN6fuI3BJB4nl6N8ksMl4csv&#10;x/lwmtjP3j63zoevihoWLwV3EC9xKnYrH1AKoEdIzGZoWWudBNSGtQWfjiaD9IEnXZfRGWHxk1vt&#10;2E5gBNZayB+xfMQ6Q8HSJoJVGplDuth632K8hW7dJaJO7a+p3IMVR/1UeSuXNZKthA+PwmGM0C1W&#10;IzzgqDShQjrcONuQ+/W394iHuvBy1mIsC+5/boVTnOlvBrp/zsfjOMfJGE8uhzDcuWd97jHb5pbQ&#10;do4ltDJdIz7o47Vy1LxggxYxK1zCSOQuuAzuaNyGfl2wg1ItFgmG2bUirMyTlTH4kebn7kU4e5Av&#10;QPl7Oo6wmL1Tscf2Oi62gao6SRyZ7nmFRtHA3Ce1DjsaF+vcTqi3f5L5bwAAAP//AwBQSwMEFAAG&#10;AAgAAAAhAAaQJ6PaAAAABQEAAA8AAABkcnMvZG93bnJldi54bWxMj09Lw0AQxe+C32EZwYvYTYPU&#10;GrMpIvTovyqep9kxCc3Ohuy0jX56Ry96GXi8x3u/KVdT6M2BxtRFdjCfZWCI6+g7bhy8va4vl2CS&#10;IHvsI5ODT0qwqk5PSix8PPILHTbSGC3hVKCDVmQorE11SwHTLA7E6n3EMaCoHBvrRzxqeehtnmUL&#10;G7BjXWhxoPuW6t1mHxykad6tn3D5NTzv8J1qfnyQ5sK587Pp7haM0CR/YfjBV3SolGkb9+yT6R3o&#10;I/J71bvJ8gWYrYP8+ioHW5X2P331DQAA//8DAFBLAQItABQABgAIAAAAIQC2gziS/gAAAOEBAAAT&#10;AAAAAAAAAAAAAAAAAAAAAABbQ29udGVudF9UeXBlc10ueG1sUEsBAi0AFAAGAAgAAAAhADj9If/W&#10;AAAAlAEAAAsAAAAAAAAAAAAAAAAALwEAAF9yZWxzLy5yZWxzUEsBAi0AFAAGAAgAAAAhAEx4SO1M&#10;AgAAkQQAAA4AAAAAAAAAAAAAAAAALgIAAGRycy9lMm9Eb2MueG1sUEsBAi0AFAAGAAgAAAAhAAaQ&#10;J6PaAAAABQEAAA8AAAAAAAAAAAAAAAAApgQAAGRycy9kb3ducmV2LnhtbFBLBQYAAAAABAAEAPMA&#10;AACtBQAAAAA=&#10;" filled="f" strokeweight=".5pt">
                <v:textbox>
                  <w:txbxContent>
                    <w:p w14:paraId="058E6BEA" w14:textId="77777777" w:rsidR="0024306B" w:rsidRDefault="0024306B" w:rsidP="004E13CE">
                      <w:pPr>
                        <w:pStyle w:val="Title"/>
                        <w:rPr>
                          <w:sz w:val="28"/>
                        </w:rPr>
                      </w:pPr>
                    </w:p>
                    <w:p w14:paraId="43CE953F" w14:textId="77777777" w:rsidR="0024306B" w:rsidRPr="004E681B" w:rsidRDefault="0024306B" w:rsidP="004E681B">
                      <w:pPr>
                        <w:jc w:val="center"/>
                        <w:rPr>
                          <w:rFonts w:ascii="Arial" w:hAnsi="Arial" w:cs="Arial"/>
                          <w:b/>
                        </w:rPr>
                      </w:pPr>
                      <w:r w:rsidRPr="004E681B">
                        <w:rPr>
                          <w:rFonts w:ascii="Arial" w:hAnsi="Arial" w:cs="Arial"/>
                          <w:b/>
                        </w:rPr>
                        <w:t>Outline and recommendations</w:t>
                      </w:r>
                    </w:p>
                    <w:p w14:paraId="6740764A" w14:textId="77777777" w:rsidR="0024306B" w:rsidRPr="00FF3237" w:rsidRDefault="0024306B" w:rsidP="004E13CE">
                      <w:pPr>
                        <w:pStyle w:val="Instructions"/>
                        <w:rPr>
                          <w:color w:val="auto"/>
                          <w:sz w:val="24"/>
                          <w:szCs w:val="24"/>
                        </w:rPr>
                      </w:pPr>
                      <w:r w:rsidRPr="00FF3237">
                        <w:rPr>
                          <w:color w:val="auto"/>
                          <w:sz w:val="24"/>
                          <w:szCs w:val="24"/>
                        </w:rPr>
                        <w:t xml:space="preserve">The purpose of this report is to set out complaints </w:t>
                      </w:r>
                      <w:r>
                        <w:rPr>
                          <w:color w:val="auto"/>
                          <w:sz w:val="24"/>
                          <w:szCs w:val="24"/>
                        </w:rPr>
                        <w:t>and casework performance in 2021/22</w:t>
                      </w:r>
                      <w:r w:rsidRPr="00FF3237">
                        <w:rPr>
                          <w:color w:val="auto"/>
                          <w:sz w:val="24"/>
                          <w:szCs w:val="24"/>
                        </w:rPr>
                        <w:t xml:space="preserve"> as well as the measures being put in place to improve complaint handling, performance and service delivery.</w:t>
                      </w:r>
                    </w:p>
                    <w:p w14:paraId="2F06DE02" w14:textId="77777777" w:rsidR="0024306B" w:rsidRPr="00657593" w:rsidRDefault="0024306B" w:rsidP="004E13CE">
                      <w:pPr>
                        <w:pStyle w:val="Instructions"/>
                        <w:rPr>
                          <w:color w:val="auto"/>
                          <w:sz w:val="24"/>
                          <w:szCs w:val="24"/>
                        </w:rPr>
                      </w:pPr>
                      <w:r>
                        <w:rPr>
                          <w:color w:val="auto"/>
                          <w:sz w:val="24"/>
                          <w:szCs w:val="24"/>
                        </w:rPr>
                        <w:t xml:space="preserve">Mayor and Cabinet are asked to note the contents and the recommendations as set out in section 2 of this report. </w:t>
                      </w:r>
                    </w:p>
                    <w:p w14:paraId="357FC67F" w14:textId="77777777" w:rsidR="0024306B" w:rsidRPr="009B2768" w:rsidRDefault="0024306B" w:rsidP="004E13CE">
                      <w:pPr>
                        <w:pStyle w:val="Instructions"/>
                        <w:ind w:left="720"/>
                        <w:rPr>
                          <w:color w:val="auto"/>
                        </w:rPr>
                      </w:pPr>
                    </w:p>
                    <w:p w14:paraId="01EED2D4" w14:textId="77777777" w:rsidR="0024306B" w:rsidRDefault="0024306B"/>
                    <w:p w14:paraId="421AB694" w14:textId="77777777" w:rsidR="0024306B" w:rsidRDefault="0024306B" w:rsidP="004E13CE">
                      <w:pPr>
                        <w:pStyle w:val="Title"/>
                        <w:rPr>
                          <w:sz w:val="28"/>
                        </w:rPr>
                      </w:pPr>
                    </w:p>
                    <w:p w14:paraId="15DB2203" w14:textId="77777777" w:rsidR="0024306B" w:rsidRPr="004E681B" w:rsidRDefault="0024306B" w:rsidP="004E681B">
                      <w:pPr>
                        <w:jc w:val="center"/>
                        <w:rPr>
                          <w:rFonts w:ascii="Arial" w:hAnsi="Arial" w:cs="Arial"/>
                          <w:b/>
                        </w:rPr>
                      </w:pPr>
                      <w:r w:rsidRPr="004E681B">
                        <w:rPr>
                          <w:rFonts w:ascii="Arial" w:hAnsi="Arial" w:cs="Arial"/>
                          <w:b/>
                        </w:rPr>
                        <w:t>Outline and recommendations</w:t>
                      </w:r>
                    </w:p>
                    <w:p w14:paraId="12B49A32" w14:textId="77777777" w:rsidR="0024306B" w:rsidRPr="00FF3237" w:rsidRDefault="0024306B" w:rsidP="004E13CE">
                      <w:pPr>
                        <w:pStyle w:val="Instructions"/>
                        <w:rPr>
                          <w:color w:val="auto"/>
                          <w:sz w:val="24"/>
                          <w:szCs w:val="24"/>
                        </w:rPr>
                      </w:pPr>
                      <w:r w:rsidRPr="00FF3237">
                        <w:rPr>
                          <w:color w:val="auto"/>
                          <w:sz w:val="24"/>
                          <w:szCs w:val="24"/>
                        </w:rPr>
                        <w:t>The purpose of this report is to set out complaints and casework performance in 2020/21 as well as the improvement measures being put in place to improve complaint handling, performance and service delivery.</w:t>
                      </w:r>
                    </w:p>
                    <w:p w14:paraId="358C201E" w14:textId="77777777" w:rsidR="0024306B" w:rsidRPr="00657593" w:rsidRDefault="0024306B" w:rsidP="004E13CE">
                      <w:pPr>
                        <w:pStyle w:val="Instructions"/>
                        <w:rPr>
                          <w:color w:val="auto"/>
                          <w:sz w:val="24"/>
                          <w:szCs w:val="24"/>
                        </w:rPr>
                      </w:pPr>
                      <w:r w:rsidRPr="00FF3237">
                        <w:rPr>
                          <w:color w:val="auto"/>
                          <w:sz w:val="24"/>
                          <w:szCs w:val="24"/>
                        </w:rPr>
                        <w:t>The main recommendations are under section 2 on page 3 of this report:</w:t>
                      </w:r>
                    </w:p>
                    <w:p w14:paraId="5BB90254" w14:textId="77777777" w:rsidR="0024306B" w:rsidRPr="009B2768" w:rsidRDefault="0024306B" w:rsidP="004E13CE">
                      <w:pPr>
                        <w:pStyle w:val="Instructions"/>
                        <w:ind w:left="720"/>
                        <w:rPr>
                          <w:color w:val="auto"/>
                        </w:rPr>
                      </w:pPr>
                    </w:p>
                  </w:txbxContent>
                </v:textbox>
                <w10:anchorlock/>
              </v:shape>
            </w:pict>
          </mc:Fallback>
        </mc:AlternateContent>
      </w:r>
    </w:p>
    <w:p w14:paraId="715455D4" w14:textId="77777777" w:rsidR="00C70C5D" w:rsidRPr="00BA3E01" w:rsidRDefault="00C70C5D">
      <w:pPr>
        <w:rPr>
          <w:rFonts w:ascii="Arial" w:hAnsi="Arial" w:cs="Arial"/>
          <w:sz w:val="24"/>
          <w:szCs w:val="24"/>
        </w:rPr>
      </w:pPr>
    </w:p>
    <w:p w14:paraId="4B6D99B4" w14:textId="77777777" w:rsidR="005410CB" w:rsidRPr="00BA3E01" w:rsidRDefault="004E13CE" w:rsidP="005A4CFD">
      <w:pPr>
        <w:tabs>
          <w:tab w:val="right" w:pos="9214"/>
        </w:tabs>
        <w:rPr>
          <w:rFonts w:ascii="Arial" w:hAnsi="Arial" w:cs="Arial"/>
          <w:sz w:val="24"/>
          <w:szCs w:val="24"/>
        </w:rPr>
      </w:pPr>
      <w:r w:rsidRPr="004E13CE">
        <w:rPr>
          <w:rFonts w:ascii="Arial" w:hAnsi="Arial" w:cs="Arial"/>
          <w:b/>
          <w:noProof/>
          <w:sz w:val="24"/>
          <w:szCs w:val="24"/>
          <w:lang w:eastAsia="en-GB"/>
        </w:rPr>
        <mc:AlternateContent>
          <mc:Choice Requires="wps">
            <w:drawing>
              <wp:inline distT="0" distB="0" distL="0" distR="0" wp14:anchorId="78A226B7" wp14:editId="7FB42E9E">
                <wp:extent cx="5780315" cy="2344366"/>
                <wp:effectExtent l="0" t="0" r="11430" b="18415"/>
                <wp:docPr id="2" name="Text Box 2"/>
                <wp:cNvGraphicFramePr/>
                <a:graphic xmlns:a="http://schemas.openxmlformats.org/drawingml/2006/main">
                  <a:graphicData uri="http://schemas.microsoft.com/office/word/2010/wordprocessingShape">
                    <wps:wsp>
                      <wps:cNvSpPr txBox="1"/>
                      <wps:spPr>
                        <a:xfrm>
                          <a:off x="0" y="0"/>
                          <a:ext cx="5780315" cy="2344366"/>
                        </a:xfrm>
                        <a:prstGeom prst="rect">
                          <a:avLst/>
                        </a:prstGeom>
                        <a:noFill/>
                        <a:ln w="6350">
                          <a:solidFill>
                            <a:prstClr val="black"/>
                          </a:solidFill>
                        </a:ln>
                        <a:effectLst/>
                      </wps:spPr>
                      <wps:txbx>
                        <w:txbxContent>
                          <w:p w14:paraId="52EB5446" w14:textId="77777777" w:rsidR="0024306B" w:rsidRPr="004E681B" w:rsidRDefault="0024306B" w:rsidP="004E681B">
                            <w:pPr>
                              <w:jc w:val="center"/>
                              <w:rPr>
                                <w:rFonts w:ascii="Arial" w:hAnsi="Arial" w:cs="Arial"/>
                                <w:b/>
                              </w:rPr>
                            </w:pPr>
                            <w:r w:rsidRPr="004E681B">
                              <w:rPr>
                                <w:rFonts w:ascii="Arial" w:hAnsi="Arial" w:cs="Arial"/>
                                <w:b/>
                              </w:rPr>
                              <w:t>Timeline of engagement and decision-making</w:t>
                            </w:r>
                          </w:p>
                          <w:p w14:paraId="290CD93F" w14:textId="77777777" w:rsidR="0024306B" w:rsidRDefault="0024306B" w:rsidP="006448B0">
                            <w:pPr>
                              <w:rPr>
                                <w:rFonts w:ascii="Arial" w:hAnsi="Arial" w:cs="Arial"/>
                                <w:sz w:val="24"/>
                                <w:szCs w:val="24"/>
                              </w:rPr>
                            </w:pPr>
                            <w:r w:rsidRPr="00657593">
                              <w:rPr>
                                <w:rFonts w:ascii="Arial" w:hAnsi="Arial" w:cs="Arial"/>
                                <w:sz w:val="24"/>
                                <w:szCs w:val="24"/>
                              </w:rPr>
                              <w:t>This report was reviewed by</w:t>
                            </w:r>
                            <w:r>
                              <w:rPr>
                                <w:rFonts w:ascii="Arial" w:hAnsi="Arial" w:cs="Arial"/>
                                <w:sz w:val="24"/>
                                <w:szCs w:val="24"/>
                              </w:rPr>
                              <w:t>:</w:t>
                            </w:r>
                          </w:p>
                          <w:p w14:paraId="6CF71B3A" w14:textId="77777777" w:rsidR="0024306B" w:rsidRPr="006448B0" w:rsidRDefault="0024306B" w:rsidP="00271842">
                            <w:pPr>
                              <w:pStyle w:val="ListParagraph"/>
                              <w:numPr>
                                <w:ilvl w:val="0"/>
                                <w:numId w:val="9"/>
                              </w:numPr>
                              <w:rPr>
                                <w:rFonts w:ascii="Arial" w:hAnsi="Arial" w:cs="Arial"/>
                                <w:color w:val="FF0000"/>
                                <w:sz w:val="24"/>
                                <w:szCs w:val="24"/>
                              </w:rPr>
                            </w:pPr>
                            <w:r w:rsidRPr="006448B0">
                              <w:rPr>
                                <w:rFonts w:ascii="Arial" w:hAnsi="Arial" w:cs="Arial"/>
                                <w:sz w:val="24"/>
                                <w:szCs w:val="24"/>
                              </w:rPr>
                              <w:t>The Executive Management Team (EMT) 8 June 2022</w:t>
                            </w:r>
                            <w:r>
                              <w:rPr>
                                <w:rFonts w:ascii="Arial" w:hAnsi="Arial" w:cs="Arial"/>
                                <w:sz w:val="24"/>
                                <w:szCs w:val="24"/>
                              </w:rPr>
                              <w:t>;</w:t>
                            </w:r>
                          </w:p>
                          <w:p w14:paraId="5EDC7C00" w14:textId="77777777" w:rsidR="0024306B" w:rsidRPr="006448B0" w:rsidRDefault="0024306B" w:rsidP="00271842">
                            <w:pPr>
                              <w:pStyle w:val="ListParagraph"/>
                              <w:numPr>
                                <w:ilvl w:val="0"/>
                                <w:numId w:val="9"/>
                              </w:numPr>
                              <w:rPr>
                                <w:rFonts w:ascii="Arial" w:hAnsi="Arial" w:cs="Arial"/>
                                <w:color w:val="FF0000"/>
                                <w:sz w:val="24"/>
                                <w:szCs w:val="24"/>
                              </w:rPr>
                            </w:pPr>
                            <w:r>
                              <w:rPr>
                                <w:rFonts w:ascii="Arial" w:hAnsi="Arial" w:cs="Arial"/>
                                <w:sz w:val="24"/>
                                <w:szCs w:val="24"/>
                              </w:rPr>
                              <w:t>The Standards Committee on 5</w:t>
                            </w:r>
                            <w:r w:rsidRPr="006448B0">
                              <w:rPr>
                                <w:rFonts w:ascii="Arial" w:hAnsi="Arial" w:cs="Arial"/>
                                <w:sz w:val="24"/>
                                <w:szCs w:val="24"/>
                                <w:vertAlign w:val="superscript"/>
                              </w:rPr>
                              <w:t>th</w:t>
                            </w:r>
                            <w:r>
                              <w:rPr>
                                <w:rFonts w:ascii="Arial" w:hAnsi="Arial" w:cs="Arial"/>
                                <w:sz w:val="24"/>
                                <w:szCs w:val="24"/>
                              </w:rPr>
                              <w:t xml:space="preserve"> July 2022</w:t>
                            </w:r>
                          </w:p>
                          <w:p w14:paraId="4B8DF69F" w14:textId="77777777" w:rsidR="0024306B" w:rsidRPr="000A4F88" w:rsidRDefault="0024306B" w:rsidP="006448B0">
                            <w:pPr>
                              <w:rPr>
                                <w:strike/>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8A226B7" id="Text Box 2" o:spid="_x0000_s1028" type="#_x0000_t202" style="width:455.15pt;height:18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ZnTAIAAJEEAAAOAAAAZHJzL2Uyb0RvYy54bWysVE1v2zAMvQ/YfxB0X+w4H+2MOEWWIsOA&#10;oC2QDD0rshwbk0VNUmJnv36UbKdBt9OwiyKSz6T4HpnFQ1tLchbGVqAyOh7FlAjFIa/UMaPf95tP&#10;95RYx1TOJCiR0Yuw9GH58cOi0alIoASZC0MwibJpozNaOqfTKLK8FDWzI9BCYbAAUzOHpjlGuWEN&#10;Zq9llMTxPGrA5NoAF9ai97EL0mXIXxSCu+eisMIRmVF8mwunCefBn9FywdKjYbqseP8M9g+vqFml&#10;sOg11SNzjJxM9UequuIGLBRuxKGOoCgqLkIP2M04ftfNrmRahF6QHKuvNNn/l5Y/nV8MqfKMJpQo&#10;VqNEe9E68gVaknh2Gm1TBO00wlyLblR58Ft0+qbbwtT+F9shGEeeL1dufTKOztndfTwZzyjhGEsm&#10;0+lkPvd5orfPtbHuq4Ca+EtGDYoXOGXnrXUddID4ago2lZRBQKlIk9H5ZBaHDyzIKvdBD/OfrKUh&#10;Z4YjcJCM/+jL3qDwEVJ5sAgj05fzrXct+ptrD21PVE/LAfILsmKgmyqr+abCYltm3QszOEZIBK6G&#10;e8ajkIAvhP5GSQnm19/8Ho/qYpSSBscyo/bniRlBifymUPfP4+nUz3EwprO7BA1zGzncRtSpXgO2&#10;PcYl1DxcPd7J4VoYqF9xg1a+KoaY4lg7o9yZwVi7bl1wB7lYrQIMZ1czt1U7zX3ygeZ9+8qM7uVz&#10;qPwTDCPM0ncqdthOx9XJQVEFiT3THa84Gt7AuQ9D0u+oX6xbO6De/kmWvwEAAP//AwBQSwMEFAAG&#10;AAgAAAAhANwpiWDbAAAABQEAAA8AAABkcnMvZG93bnJldi54bWxMj0FrwkAQhe+F/odlCr0U3URB&#10;NGYjpeCxrbXF85gdk2B2NmRXTfvrnfZSLwOP93jvm3w1uFadqQ+NZwPpOAFFXHrbcGXg63M9moMK&#10;Edli65kMfFOAVXF/l2Nm/YU/6LyNlZISDhkaqGPsMq1DWZPDMPYdsXgH3zuMIvtK2x4vUu5aPUmS&#10;mXbYsCzU2NFLTeVxe3IGwpA263ec/3SbI+6o5LfXWD0Z8/gwPC9BRRrifxh+8QUdCmHa+xPboFoD&#10;8kj8u+It0mQKam9gOltMQBe5vqUvrgAAAP//AwBQSwECLQAUAAYACAAAACEAtoM4kv4AAADhAQAA&#10;EwAAAAAAAAAAAAAAAAAAAAAAW0NvbnRlbnRfVHlwZXNdLnhtbFBLAQItABQABgAIAAAAIQA4/SH/&#10;1gAAAJQBAAALAAAAAAAAAAAAAAAAAC8BAABfcmVscy8ucmVsc1BLAQItABQABgAIAAAAIQAqlkZn&#10;TAIAAJEEAAAOAAAAAAAAAAAAAAAAAC4CAABkcnMvZTJvRG9jLnhtbFBLAQItABQABgAIAAAAIQDc&#10;KYlg2wAAAAUBAAAPAAAAAAAAAAAAAAAAAKYEAABkcnMvZG93bnJldi54bWxQSwUGAAAAAAQABADz&#10;AAAArgUAAAAA&#10;" filled="f" strokeweight=".5pt">
                <v:textbox>
                  <w:txbxContent>
                    <w:p w14:paraId="52EB5446" w14:textId="77777777" w:rsidR="0024306B" w:rsidRPr="004E681B" w:rsidRDefault="0024306B" w:rsidP="004E681B">
                      <w:pPr>
                        <w:jc w:val="center"/>
                        <w:rPr>
                          <w:rFonts w:ascii="Arial" w:hAnsi="Arial" w:cs="Arial"/>
                          <w:b/>
                        </w:rPr>
                      </w:pPr>
                      <w:r w:rsidRPr="004E681B">
                        <w:rPr>
                          <w:rFonts w:ascii="Arial" w:hAnsi="Arial" w:cs="Arial"/>
                          <w:b/>
                        </w:rPr>
                        <w:t>Timeline of engagement and decision-making</w:t>
                      </w:r>
                    </w:p>
                    <w:p w14:paraId="290CD93F" w14:textId="77777777" w:rsidR="0024306B" w:rsidRDefault="0024306B" w:rsidP="006448B0">
                      <w:pPr>
                        <w:rPr>
                          <w:rFonts w:ascii="Arial" w:hAnsi="Arial" w:cs="Arial"/>
                          <w:sz w:val="24"/>
                          <w:szCs w:val="24"/>
                        </w:rPr>
                      </w:pPr>
                      <w:r w:rsidRPr="00657593">
                        <w:rPr>
                          <w:rFonts w:ascii="Arial" w:hAnsi="Arial" w:cs="Arial"/>
                          <w:sz w:val="24"/>
                          <w:szCs w:val="24"/>
                        </w:rPr>
                        <w:t>This report was reviewed by</w:t>
                      </w:r>
                      <w:r>
                        <w:rPr>
                          <w:rFonts w:ascii="Arial" w:hAnsi="Arial" w:cs="Arial"/>
                          <w:sz w:val="24"/>
                          <w:szCs w:val="24"/>
                        </w:rPr>
                        <w:t>:</w:t>
                      </w:r>
                    </w:p>
                    <w:p w14:paraId="6CF71B3A" w14:textId="77777777" w:rsidR="0024306B" w:rsidRPr="006448B0" w:rsidRDefault="0024306B" w:rsidP="00271842">
                      <w:pPr>
                        <w:pStyle w:val="ListParagraph"/>
                        <w:numPr>
                          <w:ilvl w:val="0"/>
                          <w:numId w:val="9"/>
                        </w:numPr>
                        <w:rPr>
                          <w:rFonts w:ascii="Arial" w:hAnsi="Arial" w:cs="Arial"/>
                          <w:color w:val="FF0000"/>
                          <w:sz w:val="24"/>
                          <w:szCs w:val="24"/>
                        </w:rPr>
                      </w:pPr>
                      <w:r w:rsidRPr="006448B0">
                        <w:rPr>
                          <w:rFonts w:ascii="Arial" w:hAnsi="Arial" w:cs="Arial"/>
                          <w:sz w:val="24"/>
                          <w:szCs w:val="24"/>
                        </w:rPr>
                        <w:t>The Executive Management Team (EMT) 8 June 2022</w:t>
                      </w:r>
                      <w:r>
                        <w:rPr>
                          <w:rFonts w:ascii="Arial" w:hAnsi="Arial" w:cs="Arial"/>
                          <w:sz w:val="24"/>
                          <w:szCs w:val="24"/>
                        </w:rPr>
                        <w:t>;</w:t>
                      </w:r>
                    </w:p>
                    <w:p w14:paraId="5EDC7C00" w14:textId="77777777" w:rsidR="0024306B" w:rsidRPr="006448B0" w:rsidRDefault="0024306B" w:rsidP="00271842">
                      <w:pPr>
                        <w:pStyle w:val="ListParagraph"/>
                        <w:numPr>
                          <w:ilvl w:val="0"/>
                          <w:numId w:val="9"/>
                        </w:numPr>
                        <w:rPr>
                          <w:rFonts w:ascii="Arial" w:hAnsi="Arial" w:cs="Arial"/>
                          <w:color w:val="FF0000"/>
                          <w:sz w:val="24"/>
                          <w:szCs w:val="24"/>
                        </w:rPr>
                      </w:pPr>
                      <w:r>
                        <w:rPr>
                          <w:rFonts w:ascii="Arial" w:hAnsi="Arial" w:cs="Arial"/>
                          <w:sz w:val="24"/>
                          <w:szCs w:val="24"/>
                        </w:rPr>
                        <w:t>The Standards Committee on 5</w:t>
                      </w:r>
                      <w:r w:rsidRPr="006448B0">
                        <w:rPr>
                          <w:rFonts w:ascii="Arial" w:hAnsi="Arial" w:cs="Arial"/>
                          <w:sz w:val="24"/>
                          <w:szCs w:val="24"/>
                          <w:vertAlign w:val="superscript"/>
                        </w:rPr>
                        <w:t>th</w:t>
                      </w:r>
                      <w:r>
                        <w:rPr>
                          <w:rFonts w:ascii="Arial" w:hAnsi="Arial" w:cs="Arial"/>
                          <w:sz w:val="24"/>
                          <w:szCs w:val="24"/>
                        </w:rPr>
                        <w:t xml:space="preserve"> July 2022</w:t>
                      </w:r>
                    </w:p>
                    <w:p w14:paraId="4B8DF69F" w14:textId="77777777" w:rsidR="0024306B" w:rsidRPr="000A4F88" w:rsidRDefault="0024306B" w:rsidP="006448B0">
                      <w:pPr>
                        <w:rPr>
                          <w:strike/>
                          <w:color w:val="FF0000"/>
                        </w:rPr>
                      </w:pPr>
                    </w:p>
                  </w:txbxContent>
                </v:textbox>
                <w10:anchorlock/>
              </v:shape>
            </w:pict>
          </mc:Fallback>
        </mc:AlternateContent>
      </w:r>
      <w:r w:rsidR="005A4CFD">
        <w:rPr>
          <w:rFonts w:ascii="Arial" w:hAnsi="Arial" w:cs="Arial"/>
          <w:sz w:val="24"/>
          <w:szCs w:val="24"/>
        </w:rPr>
        <w:tab/>
      </w:r>
    </w:p>
    <w:p w14:paraId="24C456B1" w14:textId="799A28C6" w:rsidR="009A2F09" w:rsidRPr="00642691" w:rsidRDefault="009A2F09" w:rsidP="00642691">
      <w:pPr>
        <w:spacing w:after="0" w:line="240" w:lineRule="auto"/>
        <w:rPr>
          <w:rFonts w:ascii="Arial" w:hAnsi="Arial" w:cs="Arial"/>
          <w:b/>
          <w:sz w:val="24"/>
          <w:szCs w:val="24"/>
        </w:rPr>
      </w:pPr>
    </w:p>
    <w:p w14:paraId="1B3E985F" w14:textId="77777777" w:rsidR="009A2F09" w:rsidRPr="004309D1" w:rsidRDefault="009A2F09" w:rsidP="00CC748A">
      <w:pPr>
        <w:pStyle w:val="Numberedbody"/>
        <w:contextualSpacing/>
        <w:rPr>
          <w:rFonts w:cs="Arial"/>
          <w:sz w:val="24"/>
          <w:szCs w:val="24"/>
        </w:rPr>
      </w:pPr>
      <w:bookmarkStart w:id="0" w:name="_GoBack"/>
      <w:bookmarkEnd w:id="0"/>
    </w:p>
    <w:p w14:paraId="4B6846B5" w14:textId="77777777" w:rsidR="003128E6" w:rsidRPr="004309D1" w:rsidRDefault="003558D6" w:rsidP="00271842">
      <w:pPr>
        <w:pStyle w:val="Heading1"/>
        <w:numPr>
          <w:ilvl w:val="0"/>
          <w:numId w:val="3"/>
        </w:numPr>
        <w:ind w:left="720" w:hanging="720"/>
        <w:contextualSpacing/>
        <w:rPr>
          <w:rFonts w:ascii="Arial" w:hAnsi="Arial" w:cs="Arial"/>
          <w:b/>
          <w:color w:val="auto"/>
          <w:sz w:val="24"/>
          <w:szCs w:val="24"/>
        </w:rPr>
      </w:pPr>
      <w:r w:rsidRPr="004309D1">
        <w:rPr>
          <w:rFonts w:ascii="Arial" w:hAnsi="Arial" w:cs="Arial"/>
          <w:b/>
          <w:color w:val="auto"/>
          <w:sz w:val="24"/>
          <w:szCs w:val="24"/>
        </w:rPr>
        <w:t>E</w:t>
      </w:r>
      <w:r w:rsidR="002E2309" w:rsidRPr="004309D1">
        <w:rPr>
          <w:rFonts w:ascii="Arial" w:hAnsi="Arial" w:cs="Arial"/>
          <w:b/>
          <w:color w:val="auto"/>
          <w:sz w:val="24"/>
          <w:szCs w:val="24"/>
        </w:rPr>
        <w:t>xecutive Summary</w:t>
      </w:r>
    </w:p>
    <w:p w14:paraId="7A6D718E" w14:textId="77777777" w:rsidR="00DB25C5" w:rsidRPr="004309D1" w:rsidRDefault="00DB25C5" w:rsidP="00863868">
      <w:pPr>
        <w:spacing w:line="240" w:lineRule="auto"/>
        <w:rPr>
          <w:rFonts w:ascii="Arial" w:hAnsi="Arial" w:cs="Arial"/>
          <w:sz w:val="24"/>
          <w:szCs w:val="24"/>
        </w:rPr>
      </w:pPr>
    </w:p>
    <w:p w14:paraId="53AA52B0" w14:textId="77777777" w:rsidR="00194D2E" w:rsidRPr="004309D1" w:rsidRDefault="00194D2E" w:rsidP="00863868">
      <w:pPr>
        <w:pStyle w:val="Numberedbody"/>
        <w:ind w:left="720"/>
        <w:contextualSpacing/>
        <w:rPr>
          <w:rFonts w:cs="Arial"/>
          <w:sz w:val="24"/>
          <w:szCs w:val="24"/>
        </w:rPr>
      </w:pPr>
      <w:r w:rsidRPr="004309D1">
        <w:rPr>
          <w:rFonts w:cs="Arial"/>
          <w:sz w:val="24"/>
          <w:szCs w:val="24"/>
        </w:rPr>
        <w:t xml:space="preserve">This annual report sets out performance information on complaints and casework dealt with by Lewisham Council and its housing partners in 2021/22. The main report focuses on corporate complaints at all stages as well as enquiries to MPs, the Mayor, Councillors, and the Chief Executive and general enquiries. The Adult and </w:t>
      </w:r>
      <w:r w:rsidR="008C29DE" w:rsidRPr="004309D1">
        <w:rPr>
          <w:rFonts w:cs="Arial"/>
          <w:sz w:val="24"/>
          <w:szCs w:val="24"/>
        </w:rPr>
        <w:t>Children’s</w:t>
      </w:r>
      <w:r w:rsidRPr="004309D1">
        <w:rPr>
          <w:rFonts w:cs="Arial"/>
          <w:sz w:val="24"/>
          <w:szCs w:val="24"/>
        </w:rPr>
        <w:t xml:space="preserve"> Social Care Report is </w:t>
      </w:r>
      <w:r w:rsidR="008B2CBA" w:rsidRPr="004309D1">
        <w:rPr>
          <w:rFonts w:cs="Arial"/>
          <w:sz w:val="24"/>
          <w:szCs w:val="24"/>
        </w:rPr>
        <w:t xml:space="preserve">in </w:t>
      </w:r>
      <w:r w:rsidRPr="004309D1">
        <w:rPr>
          <w:rFonts w:cs="Arial"/>
          <w:sz w:val="24"/>
          <w:szCs w:val="24"/>
        </w:rPr>
        <w:t>appendix</w:t>
      </w:r>
      <w:r w:rsidR="008B2CBA" w:rsidRPr="004309D1">
        <w:rPr>
          <w:rFonts w:cs="Arial"/>
          <w:sz w:val="24"/>
          <w:szCs w:val="24"/>
        </w:rPr>
        <w:t xml:space="preserve"> 8.1</w:t>
      </w:r>
      <w:r w:rsidRPr="004309D1">
        <w:rPr>
          <w:rFonts w:cs="Arial"/>
          <w:sz w:val="24"/>
          <w:szCs w:val="24"/>
        </w:rPr>
        <w:t xml:space="preserve">. </w:t>
      </w:r>
      <w:r w:rsidR="001C2F33" w:rsidRPr="004309D1">
        <w:rPr>
          <w:rFonts w:cs="Arial"/>
          <w:sz w:val="24"/>
          <w:szCs w:val="24"/>
        </w:rPr>
        <w:t>The Lewisham Homes annual figures have been included in this report as well as notifications – FOIs and SARs.</w:t>
      </w:r>
    </w:p>
    <w:p w14:paraId="48331EC0" w14:textId="77777777" w:rsidR="001C2F33" w:rsidRPr="004309D1" w:rsidRDefault="001C2F33" w:rsidP="00863868">
      <w:pPr>
        <w:pStyle w:val="Numberedbody"/>
        <w:ind w:left="720"/>
        <w:contextualSpacing/>
        <w:rPr>
          <w:rFonts w:cs="Arial"/>
          <w:sz w:val="24"/>
          <w:szCs w:val="24"/>
        </w:rPr>
      </w:pPr>
    </w:p>
    <w:p w14:paraId="6C2F8C68" w14:textId="77777777" w:rsidR="001C2F33" w:rsidRPr="004309D1" w:rsidRDefault="001C2F33" w:rsidP="00863868">
      <w:pPr>
        <w:pStyle w:val="Numberedbody"/>
        <w:ind w:left="720" w:hanging="720"/>
        <w:contextualSpacing/>
        <w:rPr>
          <w:rFonts w:cs="Arial"/>
          <w:b/>
          <w:sz w:val="24"/>
          <w:szCs w:val="24"/>
        </w:rPr>
      </w:pPr>
      <w:r w:rsidRPr="004309D1">
        <w:rPr>
          <w:rFonts w:cs="Arial"/>
          <w:sz w:val="24"/>
          <w:szCs w:val="24"/>
        </w:rPr>
        <w:t>1.1</w:t>
      </w:r>
      <w:r w:rsidRPr="004309D1">
        <w:rPr>
          <w:rFonts w:cs="Arial"/>
          <w:sz w:val="24"/>
          <w:szCs w:val="24"/>
        </w:rPr>
        <w:tab/>
        <w:t>The Local Government and Social Care Ombudsman (LGSCO) report will be sent as a separate report in Q3 of this year.</w:t>
      </w:r>
    </w:p>
    <w:p w14:paraId="772A57C1" w14:textId="77777777" w:rsidR="001C2F33" w:rsidRPr="004309D1" w:rsidRDefault="001C2F33" w:rsidP="00863868">
      <w:pPr>
        <w:pStyle w:val="Numberedbody"/>
        <w:ind w:left="851" w:hanging="851"/>
        <w:contextualSpacing/>
        <w:rPr>
          <w:rFonts w:cs="Arial"/>
          <w:b/>
          <w:sz w:val="24"/>
          <w:szCs w:val="24"/>
        </w:rPr>
      </w:pPr>
    </w:p>
    <w:p w14:paraId="2E758F8F" w14:textId="77777777" w:rsidR="001C2F33" w:rsidRPr="004309D1" w:rsidRDefault="007E4309" w:rsidP="00863868">
      <w:pPr>
        <w:pStyle w:val="Numberedbody"/>
        <w:ind w:left="720" w:hanging="720"/>
        <w:contextualSpacing/>
        <w:rPr>
          <w:rFonts w:cs="Arial"/>
          <w:sz w:val="24"/>
          <w:szCs w:val="24"/>
        </w:rPr>
      </w:pPr>
      <w:r w:rsidRPr="004309D1">
        <w:rPr>
          <w:rFonts w:cs="Arial"/>
          <w:sz w:val="24"/>
          <w:szCs w:val="24"/>
        </w:rPr>
        <w:t>1.2</w:t>
      </w:r>
      <w:r w:rsidR="001C2F33" w:rsidRPr="004309D1">
        <w:rPr>
          <w:rFonts w:cs="Arial"/>
          <w:sz w:val="24"/>
          <w:szCs w:val="24"/>
        </w:rPr>
        <w:tab/>
        <w:t xml:space="preserve">The Adult Social Care and Children’s Social Care complaints reports are attached in </w:t>
      </w:r>
      <w:r w:rsidR="001C2F33" w:rsidRPr="004309D1">
        <w:rPr>
          <w:rFonts w:cs="Arial"/>
          <w:b/>
          <w:sz w:val="24"/>
          <w:szCs w:val="24"/>
        </w:rPr>
        <w:t xml:space="preserve">Appendix </w:t>
      </w:r>
      <w:r w:rsidR="00225C93" w:rsidRPr="004309D1">
        <w:rPr>
          <w:rFonts w:cs="Arial"/>
          <w:b/>
          <w:sz w:val="24"/>
          <w:szCs w:val="24"/>
        </w:rPr>
        <w:t>14.1 and 14</w:t>
      </w:r>
      <w:r w:rsidR="00762C11" w:rsidRPr="004309D1">
        <w:rPr>
          <w:rFonts w:cs="Arial"/>
          <w:b/>
          <w:sz w:val="24"/>
          <w:szCs w:val="24"/>
        </w:rPr>
        <w:t>.2</w:t>
      </w:r>
      <w:r w:rsidR="001C2F33" w:rsidRPr="004309D1">
        <w:rPr>
          <w:rFonts w:cs="Arial"/>
          <w:b/>
          <w:sz w:val="24"/>
          <w:szCs w:val="24"/>
        </w:rPr>
        <w:t xml:space="preserve"> respectively.</w:t>
      </w:r>
      <w:r w:rsidR="001C2F33" w:rsidRPr="004309D1">
        <w:rPr>
          <w:rFonts w:cs="Arial"/>
          <w:sz w:val="24"/>
          <w:szCs w:val="24"/>
        </w:rPr>
        <w:t xml:space="preserve"> These reports include an overview of statutory complaints in Adult Social Care and Children’s Social Care.</w:t>
      </w:r>
    </w:p>
    <w:p w14:paraId="6F1131F2" w14:textId="77777777" w:rsidR="001C2F33" w:rsidRPr="004309D1" w:rsidRDefault="001C2F33" w:rsidP="00863868">
      <w:pPr>
        <w:pStyle w:val="Numberedbody"/>
        <w:ind w:left="720" w:hanging="720"/>
        <w:contextualSpacing/>
        <w:rPr>
          <w:rFonts w:cs="Arial"/>
          <w:sz w:val="24"/>
          <w:szCs w:val="24"/>
        </w:rPr>
      </w:pPr>
    </w:p>
    <w:p w14:paraId="01B5F852" w14:textId="77777777" w:rsidR="00762C11" w:rsidRPr="004309D1" w:rsidRDefault="007E4309" w:rsidP="00863868">
      <w:pPr>
        <w:pStyle w:val="Numberedbody"/>
        <w:ind w:left="720" w:hanging="720"/>
        <w:contextualSpacing/>
        <w:rPr>
          <w:rFonts w:cs="Arial"/>
          <w:b/>
          <w:sz w:val="24"/>
          <w:szCs w:val="24"/>
        </w:rPr>
      </w:pPr>
      <w:r w:rsidRPr="004309D1">
        <w:rPr>
          <w:rFonts w:cs="Arial"/>
          <w:sz w:val="24"/>
          <w:szCs w:val="24"/>
        </w:rPr>
        <w:t>1.3</w:t>
      </w:r>
      <w:r w:rsidR="001C2F33" w:rsidRPr="004309D1">
        <w:rPr>
          <w:rFonts w:cs="Arial"/>
          <w:sz w:val="24"/>
          <w:szCs w:val="24"/>
        </w:rPr>
        <w:tab/>
      </w:r>
      <w:r w:rsidR="00762C11" w:rsidRPr="004309D1">
        <w:rPr>
          <w:rFonts w:cs="Arial"/>
          <w:sz w:val="24"/>
          <w:szCs w:val="24"/>
        </w:rPr>
        <w:t xml:space="preserve">The annual report from the Independent Adjudicator can be found at </w:t>
      </w:r>
      <w:r w:rsidR="00225C93" w:rsidRPr="004309D1">
        <w:rPr>
          <w:rFonts w:cs="Arial"/>
          <w:b/>
          <w:sz w:val="24"/>
          <w:szCs w:val="24"/>
        </w:rPr>
        <w:t>Appendix 14</w:t>
      </w:r>
      <w:r w:rsidR="00762C11" w:rsidRPr="004309D1">
        <w:rPr>
          <w:rFonts w:cs="Arial"/>
          <w:b/>
          <w:sz w:val="24"/>
          <w:szCs w:val="24"/>
        </w:rPr>
        <w:t>.3.</w:t>
      </w:r>
    </w:p>
    <w:p w14:paraId="3D040861" w14:textId="77777777" w:rsidR="00762C11" w:rsidRPr="004309D1" w:rsidRDefault="00762C11" w:rsidP="00863868">
      <w:pPr>
        <w:pStyle w:val="Numberedbody"/>
        <w:ind w:left="720" w:hanging="720"/>
        <w:contextualSpacing/>
        <w:rPr>
          <w:rFonts w:cs="Arial"/>
          <w:sz w:val="24"/>
          <w:szCs w:val="24"/>
        </w:rPr>
      </w:pPr>
    </w:p>
    <w:p w14:paraId="5EC2399F" w14:textId="77777777" w:rsidR="001C2F33" w:rsidRPr="004309D1" w:rsidRDefault="00762C11" w:rsidP="00863868">
      <w:pPr>
        <w:pStyle w:val="Numberedbody"/>
        <w:ind w:left="720" w:hanging="720"/>
        <w:contextualSpacing/>
        <w:rPr>
          <w:rFonts w:cs="Arial"/>
          <w:sz w:val="24"/>
          <w:szCs w:val="24"/>
        </w:rPr>
      </w:pPr>
      <w:r w:rsidRPr="004309D1">
        <w:rPr>
          <w:rFonts w:cs="Arial"/>
          <w:sz w:val="24"/>
          <w:szCs w:val="24"/>
        </w:rPr>
        <w:t>1.</w:t>
      </w:r>
      <w:r w:rsidR="007E4309" w:rsidRPr="004309D1">
        <w:rPr>
          <w:rFonts w:cs="Arial"/>
          <w:sz w:val="24"/>
          <w:szCs w:val="24"/>
        </w:rPr>
        <w:t>4</w:t>
      </w:r>
      <w:r w:rsidRPr="004309D1">
        <w:rPr>
          <w:rFonts w:cs="Arial"/>
          <w:sz w:val="24"/>
          <w:szCs w:val="24"/>
        </w:rPr>
        <w:tab/>
      </w:r>
      <w:r w:rsidR="001C2F33" w:rsidRPr="004309D1">
        <w:rPr>
          <w:rFonts w:cs="Arial"/>
          <w:sz w:val="24"/>
          <w:szCs w:val="24"/>
        </w:rPr>
        <w:t xml:space="preserve">The Freedom of Information, Subject Access Requests and Disclosure Requests are attached in </w:t>
      </w:r>
      <w:r w:rsidR="001C2F33" w:rsidRPr="004309D1">
        <w:rPr>
          <w:rFonts w:cs="Arial"/>
          <w:b/>
          <w:sz w:val="24"/>
          <w:szCs w:val="24"/>
        </w:rPr>
        <w:t xml:space="preserve">Appendix </w:t>
      </w:r>
      <w:r w:rsidR="00225C93" w:rsidRPr="004309D1">
        <w:rPr>
          <w:rFonts w:cs="Arial"/>
          <w:b/>
          <w:sz w:val="24"/>
          <w:szCs w:val="24"/>
        </w:rPr>
        <w:t>14</w:t>
      </w:r>
      <w:r w:rsidRPr="004309D1">
        <w:rPr>
          <w:rFonts w:cs="Arial"/>
          <w:b/>
          <w:sz w:val="24"/>
          <w:szCs w:val="24"/>
        </w:rPr>
        <w:t>.4</w:t>
      </w:r>
    </w:p>
    <w:p w14:paraId="5C296512" w14:textId="77777777" w:rsidR="00762C11" w:rsidRPr="004309D1" w:rsidRDefault="00762C11" w:rsidP="00863868">
      <w:pPr>
        <w:pStyle w:val="Numberedbody"/>
        <w:contextualSpacing/>
        <w:rPr>
          <w:rFonts w:cs="Arial"/>
          <w:b/>
          <w:sz w:val="24"/>
          <w:szCs w:val="24"/>
        </w:rPr>
      </w:pPr>
    </w:p>
    <w:p w14:paraId="3B175B5A" w14:textId="77777777" w:rsidR="007E7C5D" w:rsidRPr="004309D1" w:rsidRDefault="007E4309" w:rsidP="007E7C5D">
      <w:pPr>
        <w:pStyle w:val="CommentText"/>
        <w:ind w:left="720" w:hanging="720"/>
        <w:rPr>
          <w:rFonts w:ascii="Arial" w:hAnsi="Arial" w:cs="Arial"/>
          <w:sz w:val="24"/>
          <w:szCs w:val="24"/>
        </w:rPr>
      </w:pPr>
      <w:r w:rsidRPr="004309D1">
        <w:rPr>
          <w:rFonts w:ascii="Arial" w:hAnsi="Arial" w:cs="Arial"/>
          <w:sz w:val="24"/>
          <w:szCs w:val="24"/>
        </w:rPr>
        <w:t>1.5</w:t>
      </w:r>
      <w:r w:rsidR="00762C11" w:rsidRPr="004309D1">
        <w:rPr>
          <w:rFonts w:ascii="Arial" w:hAnsi="Arial" w:cs="Arial"/>
          <w:b/>
          <w:sz w:val="24"/>
          <w:szCs w:val="24"/>
        </w:rPr>
        <w:tab/>
      </w:r>
      <w:r w:rsidR="00762C11" w:rsidRPr="004309D1">
        <w:rPr>
          <w:rFonts w:ascii="Arial" w:hAnsi="Arial" w:cs="Arial"/>
          <w:sz w:val="24"/>
          <w:szCs w:val="24"/>
        </w:rPr>
        <w:t>The 2021/22 data provided in this report is based on information recorded on the complaints system - iCasework. Data for 2020/21 and previous years has been provided for comparison where available. The accuracy of the underlying data is dependent on how cases are recorded and categorised on the system by officers</w:t>
      </w:r>
      <w:r w:rsidR="006448B0" w:rsidRPr="004309D1">
        <w:rPr>
          <w:rFonts w:ascii="Arial" w:hAnsi="Arial" w:cs="Arial"/>
          <w:sz w:val="24"/>
          <w:szCs w:val="24"/>
        </w:rPr>
        <w:t xml:space="preserve">. During </w:t>
      </w:r>
      <w:r w:rsidR="00271143">
        <w:rPr>
          <w:rFonts w:ascii="Arial" w:hAnsi="Arial" w:cs="Arial"/>
          <w:sz w:val="24"/>
          <w:szCs w:val="24"/>
        </w:rPr>
        <w:t>Covid</w:t>
      </w:r>
      <w:r w:rsidR="006448B0" w:rsidRPr="004309D1">
        <w:rPr>
          <w:rFonts w:ascii="Arial" w:hAnsi="Arial" w:cs="Arial"/>
          <w:sz w:val="24"/>
          <w:szCs w:val="24"/>
        </w:rPr>
        <w:t xml:space="preserve">, the Council temporarily introduced a system of logging member casework via the Mayor’s Office. This meant that member casework was processed via email instead of the iCasework system and that casework numbers represented in this report are indicative and not exhaustive. </w:t>
      </w:r>
      <w:r w:rsidR="007E7C5D" w:rsidRPr="004309D1">
        <w:rPr>
          <w:rFonts w:ascii="Arial" w:hAnsi="Arial" w:cs="Arial"/>
          <w:sz w:val="24"/>
          <w:szCs w:val="24"/>
        </w:rPr>
        <w:t xml:space="preserve"> </w:t>
      </w:r>
    </w:p>
    <w:p w14:paraId="0A18502F" w14:textId="77777777" w:rsidR="007E7C5D" w:rsidRPr="004309D1" w:rsidRDefault="004309D1" w:rsidP="004309D1">
      <w:pPr>
        <w:pStyle w:val="Numberedbody"/>
        <w:ind w:left="720" w:hanging="720"/>
        <w:contextualSpacing/>
        <w:rPr>
          <w:rFonts w:cs="Arial"/>
          <w:sz w:val="24"/>
          <w:szCs w:val="24"/>
        </w:rPr>
      </w:pPr>
      <w:r w:rsidRPr="004309D1">
        <w:rPr>
          <w:rFonts w:cs="Arial"/>
          <w:sz w:val="24"/>
          <w:szCs w:val="24"/>
        </w:rPr>
        <w:t>1.6</w:t>
      </w:r>
      <w:r w:rsidRPr="004309D1">
        <w:rPr>
          <w:rFonts w:cs="Arial"/>
          <w:sz w:val="24"/>
          <w:szCs w:val="24"/>
        </w:rPr>
        <w:tab/>
        <w:t xml:space="preserve">After looking at performance data, and finding a dip in performance, a decision was taken to launch an end to end review of how casework is handled by the council. This has resulted in a number of changes. The processes around Members Casework has been reviewed in partnership with a number of Councillors as part of the </w:t>
      </w:r>
      <w:r w:rsidR="0024306B">
        <w:rPr>
          <w:rFonts w:cs="Arial"/>
          <w:sz w:val="24"/>
          <w:szCs w:val="24"/>
        </w:rPr>
        <w:t>“</w:t>
      </w:r>
      <w:r w:rsidRPr="004309D1">
        <w:rPr>
          <w:rFonts w:cs="Arial"/>
          <w:sz w:val="24"/>
          <w:szCs w:val="24"/>
        </w:rPr>
        <w:t>Resident Experience Programme</w:t>
      </w:r>
      <w:r w:rsidR="0024306B">
        <w:rPr>
          <w:rFonts w:cs="Arial"/>
          <w:sz w:val="24"/>
          <w:szCs w:val="24"/>
        </w:rPr>
        <w:t>”</w:t>
      </w:r>
      <w:r w:rsidRPr="004309D1">
        <w:rPr>
          <w:rFonts w:cs="Arial"/>
          <w:sz w:val="24"/>
          <w:szCs w:val="24"/>
        </w:rPr>
        <w:t xml:space="preserve"> in conjunction with the Corporate Complaints, Casework and Contracts Manager and other areas within the Council. As a result of this work, a new members portal has been developed to enable elected representatives to log casework on behalf of their constituents be it a query or a complaint. This will give Councillors, Members, MP, Mayor and the Chief Executive greater visibility on the progress of their case and who is dealing with the query. Ultimately this will lead to improved response times for casework and cases will be directed to and owned by the service area rather than Corporate Complaints Team to prevent delays</w:t>
      </w:r>
    </w:p>
    <w:p w14:paraId="61C8CF4C" w14:textId="77777777" w:rsidR="004309D1" w:rsidRPr="004309D1" w:rsidRDefault="004309D1" w:rsidP="007E7C5D">
      <w:pPr>
        <w:pStyle w:val="Numberedbody"/>
        <w:ind w:left="720"/>
        <w:contextualSpacing/>
        <w:rPr>
          <w:rFonts w:cs="Arial"/>
          <w:sz w:val="24"/>
          <w:szCs w:val="24"/>
        </w:rPr>
      </w:pPr>
    </w:p>
    <w:p w14:paraId="6FC58799" w14:textId="77777777" w:rsidR="004309D1" w:rsidRPr="004309D1" w:rsidRDefault="004309D1" w:rsidP="007E7C5D">
      <w:pPr>
        <w:pStyle w:val="Numberedbody"/>
        <w:ind w:left="720"/>
        <w:contextualSpacing/>
        <w:rPr>
          <w:rFonts w:cs="Arial"/>
          <w:sz w:val="24"/>
          <w:szCs w:val="24"/>
        </w:rPr>
      </w:pPr>
    </w:p>
    <w:p w14:paraId="07EFF57E" w14:textId="77777777" w:rsidR="002D3E2F" w:rsidRPr="004309D1" w:rsidRDefault="007E4309" w:rsidP="00863868">
      <w:pPr>
        <w:pStyle w:val="Numberedbody"/>
        <w:rPr>
          <w:rFonts w:eastAsiaTheme="majorEastAsia" w:cs="Arial"/>
          <w:b/>
          <w:sz w:val="24"/>
          <w:szCs w:val="24"/>
          <w:lang w:eastAsia="en-US"/>
        </w:rPr>
      </w:pPr>
      <w:r w:rsidRPr="004309D1">
        <w:rPr>
          <w:rFonts w:cs="Arial"/>
          <w:sz w:val="24"/>
          <w:szCs w:val="24"/>
        </w:rPr>
        <w:lastRenderedPageBreak/>
        <w:tab/>
      </w:r>
      <w:r w:rsidR="002D3E2F" w:rsidRPr="004309D1">
        <w:rPr>
          <w:rFonts w:eastAsiaTheme="majorEastAsia" w:cs="Arial"/>
          <w:b/>
          <w:sz w:val="24"/>
          <w:szCs w:val="24"/>
          <w:lang w:eastAsia="en-US"/>
        </w:rPr>
        <w:t>Background &amp; Main Issues</w:t>
      </w:r>
    </w:p>
    <w:p w14:paraId="1BA98E76" w14:textId="77777777" w:rsidR="0030139C" w:rsidRPr="004309D1" w:rsidRDefault="004940CF" w:rsidP="004309D1">
      <w:pPr>
        <w:pStyle w:val="Numberedbody"/>
        <w:numPr>
          <w:ilvl w:val="1"/>
          <w:numId w:val="11"/>
        </w:numPr>
        <w:ind w:left="709" w:hanging="709"/>
        <w:rPr>
          <w:rFonts w:cs="Arial"/>
          <w:sz w:val="24"/>
          <w:szCs w:val="24"/>
        </w:rPr>
      </w:pPr>
      <w:r w:rsidRPr="004309D1">
        <w:rPr>
          <w:rFonts w:cs="Arial"/>
          <w:sz w:val="24"/>
          <w:szCs w:val="24"/>
        </w:rPr>
        <w:t xml:space="preserve">Since December 2021, </w:t>
      </w:r>
      <w:r w:rsidR="0030139C" w:rsidRPr="004309D1">
        <w:rPr>
          <w:rFonts w:cs="Arial"/>
          <w:sz w:val="24"/>
          <w:szCs w:val="24"/>
        </w:rPr>
        <w:t xml:space="preserve">performance information and response times </w:t>
      </w:r>
      <w:r w:rsidRPr="004309D1">
        <w:rPr>
          <w:rFonts w:cs="Arial"/>
          <w:sz w:val="24"/>
          <w:szCs w:val="24"/>
        </w:rPr>
        <w:t>has been</w:t>
      </w:r>
      <w:r w:rsidR="0030139C" w:rsidRPr="004309D1">
        <w:rPr>
          <w:rFonts w:cs="Arial"/>
          <w:sz w:val="24"/>
          <w:szCs w:val="24"/>
        </w:rPr>
        <w:t xml:space="preserve"> available to Executive Directors, Directors and Heads of Service and therefore performance both good and bad </w:t>
      </w:r>
      <w:r w:rsidRPr="004309D1">
        <w:rPr>
          <w:rFonts w:cs="Arial"/>
          <w:sz w:val="24"/>
          <w:szCs w:val="24"/>
        </w:rPr>
        <w:t>is now</w:t>
      </w:r>
      <w:r w:rsidR="0030139C" w:rsidRPr="004309D1">
        <w:rPr>
          <w:rFonts w:cs="Arial"/>
          <w:sz w:val="24"/>
          <w:szCs w:val="24"/>
        </w:rPr>
        <w:t xml:space="preserve"> being highlighted a</w:t>
      </w:r>
      <w:r w:rsidRPr="004309D1">
        <w:rPr>
          <w:rFonts w:cs="Arial"/>
          <w:sz w:val="24"/>
          <w:szCs w:val="24"/>
        </w:rPr>
        <w:t>nd discussed regularly in monthly Department Team meetings.</w:t>
      </w:r>
    </w:p>
    <w:p w14:paraId="52CAF45F" w14:textId="77777777" w:rsidR="0030139C" w:rsidRPr="004309D1" w:rsidRDefault="0030139C" w:rsidP="00863868">
      <w:pPr>
        <w:pStyle w:val="Numberedbody"/>
        <w:ind w:left="720"/>
        <w:contextualSpacing/>
        <w:rPr>
          <w:rFonts w:cs="Arial"/>
          <w:sz w:val="24"/>
          <w:szCs w:val="24"/>
        </w:rPr>
      </w:pPr>
    </w:p>
    <w:p w14:paraId="4F0DC07F" w14:textId="77777777" w:rsidR="00762C11" w:rsidRPr="004309D1" w:rsidRDefault="004940CF" w:rsidP="004309D1">
      <w:pPr>
        <w:pStyle w:val="Numberedbody"/>
        <w:numPr>
          <w:ilvl w:val="1"/>
          <w:numId w:val="11"/>
        </w:numPr>
        <w:ind w:left="709" w:hanging="709"/>
        <w:contextualSpacing/>
        <w:rPr>
          <w:rFonts w:cs="Arial"/>
          <w:sz w:val="24"/>
          <w:szCs w:val="24"/>
        </w:rPr>
      </w:pPr>
      <w:r w:rsidRPr="004309D1">
        <w:rPr>
          <w:rFonts w:cs="Arial"/>
          <w:sz w:val="24"/>
          <w:szCs w:val="24"/>
        </w:rPr>
        <w:t>In addition to this performance information, f</w:t>
      </w:r>
      <w:r w:rsidR="00762C11" w:rsidRPr="004309D1">
        <w:rPr>
          <w:rFonts w:cs="Arial"/>
          <w:sz w:val="24"/>
          <w:szCs w:val="24"/>
        </w:rPr>
        <w:t xml:space="preserve">rom Quarter 4, the Corporate Complaints team have met on a monthly basis with several teams that either </w:t>
      </w:r>
      <w:r w:rsidR="00855E66" w:rsidRPr="004309D1">
        <w:rPr>
          <w:rFonts w:cs="Arial"/>
          <w:sz w:val="24"/>
          <w:szCs w:val="24"/>
        </w:rPr>
        <w:t xml:space="preserve">have </w:t>
      </w:r>
      <w:r w:rsidR="00762C11" w:rsidRPr="004309D1">
        <w:rPr>
          <w:rFonts w:cs="Arial"/>
          <w:sz w:val="24"/>
          <w:szCs w:val="24"/>
        </w:rPr>
        <w:t xml:space="preserve">high volume of complaints and or / poor performance to better understand and support their complaints handling.  </w:t>
      </w:r>
      <w:r w:rsidR="00855E66" w:rsidRPr="004309D1">
        <w:rPr>
          <w:rFonts w:cs="Arial"/>
          <w:sz w:val="24"/>
          <w:szCs w:val="24"/>
        </w:rPr>
        <w:t>These meetings have been well received and we are beginning to see better ownership and accountability around complaints performance</w:t>
      </w:r>
      <w:r w:rsidR="00C4080C" w:rsidRPr="004309D1">
        <w:rPr>
          <w:rFonts w:cs="Arial"/>
          <w:sz w:val="24"/>
          <w:szCs w:val="24"/>
        </w:rPr>
        <w:t>.</w:t>
      </w:r>
    </w:p>
    <w:p w14:paraId="5D9E95C3" w14:textId="77777777" w:rsidR="00C4080C" w:rsidRPr="004309D1" w:rsidRDefault="00C4080C" w:rsidP="00C4080C">
      <w:pPr>
        <w:pStyle w:val="ListParagraph"/>
        <w:rPr>
          <w:rFonts w:ascii="Arial" w:hAnsi="Arial" w:cs="Arial"/>
          <w:sz w:val="24"/>
          <w:szCs w:val="24"/>
        </w:rPr>
      </w:pPr>
    </w:p>
    <w:p w14:paraId="27E43A93" w14:textId="77777777" w:rsidR="00C4080C" w:rsidRPr="004309D1" w:rsidRDefault="00271143" w:rsidP="004309D1">
      <w:pPr>
        <w:pStyle w:val="Numberedbody"/>
        <w:numPr>
          <w:ilvl w:val="1"/>
          <w:numId w:val="11"/>
        </w:numPr>
        <w:ind w:left="709" w:hanging="709"/>
        <w:contextualSpacing/>
        <w:rPr>
          <w:rFonts w:cs="Arial"/>
          <w:sz w:val="24"/>
          <w:szCs w:val="24"/>
        </w:rPr>
      </w:pPr>
      <w:r>
        <w:rPr>
          <w:rFonts w:cs="Arial"/>
          <w:sz w:val="24"/>
          <w:szCs w:val="24"/>
        </w:rPr>
        <w:t>The Council</w:t>
      </w:r>
      <w:r w:rsidR="00C4080C" w:rsidRPr="004309D1">
        <w:rPr>
          <w:rFonts w:cs="Arial"/>
          <w:sz w:val="24"/>
          <w:szCs w:val="24"/>
        </w:rPr>
        <w:t xml:space="preserve"> recognise</w:t>
      </w:r>
      <w:r>
        <w:rPr>
          <w:rFonts w:cs="Arial"/>
          <w:sz w:val="24"/>
          <w:szCs w:val="24"/>
        </w:rPr>
        <w:t>d</w:t>
      </w:r>
      <w:r w:rsidR="00C4080C" w:rsidRPr="004309D1">
        <w:rPr>
          <w:rFonts w:cs="Arial"/>
          <w:sz w:val="24"/>
          <w:szCs w:val="24"/>
        </w:rPr>
        <w:t xml:space="preserve"> that investment was </w:t>
      </w:r>
      <w:r>
        <w:rPr>
          <w:rFonts w:cs="Arial"/>
          <w:sz w:val="24"/>
          <w:szCs w:val="24"/>
        </w:rPr>
        <w:t>required</w:t>
      </w:r>
      <w:r w:rsidR="00C4080C" w:rsidRPr="004309D1">
        <w:rPr>
          <w:rFonts w:cs="Arial"/>
          <w:sz w:val="24"/>
          <w:szCs w:val="24"/>
        </w:rPr>
        <w:t xml:space="preserve"> in iCasework and as such have invested £37k this year by renewing the contract and managing the contract more closely with the provider, Civica.  This system will enable us to continue to log and track information requests / complaints and to carry out analysis of this data in helping us to improve our performance.</w:t>
      </w:r>
    </w:p>
    <w:p w14:paraId="79A7DFFB" w14:textId="77777777" w:rsidR="00762C11" w:rsidRPr="004309D1" w:rsidRDefault="00762C11" w:rsidP="00863868">
      <w:pPr>
        <w:pStyle w:val="Numberedbody"/>
        <w:ind w:left="720"/>
        <w:contextualSpacing/>
        <w:rPr>
          <w:rFonts w:cs="Arial"/>
          <w:sz w:val="24"/>
          <w:szCs w:val="24"/>
        </w:rPr>
      </w:pPr>
    </w:p>
    <w:p w14:paraId="3848A46F" w14:textId="77777777" w:rsidR="0030139C" w:rsidRPr="004309D1" w:rsidRDefault="00762C11" w:rsidP="004309D1">
      <w:pPr>
        <w:pStyle w:val="Numberedbody"/>
        <w:numPr>
          <w:ilvl w:val="1"/>
          <w:numId w:val="11"/>
        </w:numPr>
        <w:ind w:left="709" w:hanging="709"/>
        <w:contextualSpacing/>
        <w:rPr>
          <w:rFonts w:cs="Arial"/>
          <w:sz w:val="24"/>
          <w:szCs w:val="24"/>
        </w:rPr>
      </w:pPr>
      <w:r w:rsidRPr="004309D1">
        <w:rPr>
          <w:rFonts w:cs="Arial"/>
          <w:sz w:val="24"/>
          <w:szCs w:val="24"/>
        </w:rPr>
        <w:t xml:space="preserve">The processes around Members Casework </w:t>
      </w:r>
      <w:r w:rsidR="0030139C" w:rsidRPr="004309D1">
        <w:rPr>
          <w:rFonts w:cs="Arial"/>
          <w:sz w:val="24"/>
          <w:szCs w:val="24"/>
        </w:rPr>
        <w:t xml:space="preserve">were </w:t>
      </w:r>
      <w:r w:rsidRPr="004309D1">
        <w:rPr>
          <w:rFonts w:cs="Arial"/>
          <w:sz w:val="24"/>
          <w:szCs w:val="24"/>
        </w:rPr>
        <w:t>reviewed as part of the Resident Experience Programme in conjunction with the Corporate Complaints, Casework and Contracts Manager</w:t>
      </w:r>
      <w:r w:rsidR="0030139C" w:rsidRPr="004309D1">
        <w:rPr>
          <w:rFonts w:cs="Arial"/>
          <w:sz w:val="24"/>
          <w:szCs w:val="24"/>
        </w:rPr>
        <w:t xml:space="preserve"> earlier this year</w:t>
      </w:r>
      <w:r w:rsidRPr="004309D1">
        <w:rPr>
          <w:rFonts w:cs="Arial"/>
          <w:sz w:val="24"/>
          <w:szCs w:val="24"/>
        </w:rPr>
        <w:t xml:space="preserve">. </w:t>
      </w:r>
      <w:r w:rsidR="0030139C" w:rsidRPr="004309D1">
        <w:rPr>
          <w:rFonts w:cs="Arial"/>
          <w:sz w:val="24"/>
          <w:szCs w:val="24"/>
        </w:rPr>
        <w:t>We are pleased that the portal</w:t>
      </w:r>
      <w:r w:rsidR="007E7C5D" w:rsidRPr="004309D1">
        <w:rPr>
          <w:rFonts w:cs="Arial"/>
          <w:sz w:val="24"/>
          <w:szCs w:val="24"/>
        </w:rPr>
        <w:t xml:space="preserve"> - a new, augmented casework </w:t>
      </w:r>
      <w:r w:rsidR="00C4080C" w:rsidRPr="004309D1">
        <w:rPr>
          <w:rFonts w:cs="Arial"/>
          <w:sz w:val="24"/>
          <w:szCs w:val="24"/>
        </w:rPr>
        <w:t>section of iCasework</w:t>
      </w:r>
      <w:r w:rsidR="007E7C5D" w:rsidRPr="004309D1">
        <w:rPr>
          <w:rFonts w:cs="Arial"/>
          <w:sz w:val="24"/>
          <w:szCs w:val="24"/>
        </w:rPr>
        <w:t xml:space="preserve"> - is </w:t>
      </w:r>
      <w:r w:rsidR="0030139C" w:rsidRPr="004309D1">
        <w:rPr>
          <w:rFonts w:cs="Arial"/>
          <w:sz w:val="24"/>
          <w:szCs w:val="24"/>
        </w:rPr>
        <w:t>due to go live on Tuesday 27</w:t>
      </w:r>
      <w:r w:rsidR="0030139C" w:rsidRPr="004309D1">
        <w:rPr>
          <w:rFonts w:cs="Arial"/>
          <w:sz w:val="24"/>
          <w:szCs w:val="24"/>
          <w:vertAlign w:val="superscript"/>
        </w:rPr>
        <w:t>th</w:t>
      </w:r>
      <w:r w:rsidR="0030139C" w:rsidRPr="004309D1">
        <w:rPr>
          <w:rFonts w:cs="Arial"/>
          <w:sz w:val="24"/>
          <w:szCs w:val="24"/>
        </w:rPr>
        <w:t xml:space="preserve"> July with training provided for members the week before.  This will enable us to captur</w:t>
      </w:r>
      <w:r w:rsidR="0024306B">
        <w:rPr>
          <w:rFonts w:cs="Arial"/>
          <w:sz w:val="24"/>
          <w:szCs w:val="24"/>
        </w:rPr>
        <w:t xml:space="preserve">e all enquiries that come into the Council </w:t>
      </w:r>
      <w:r w:rsidR="0030139C" w:rsidRPr="004309D1">
        <w:rPr>
          <w:rFonts w:cs="Arial"/>
          <w:sz w:val="24"/>
          <w:szCs w:val="24"/>
        </w:rPr>
        <w:t>in one place.  We will continue to support members post go live to ensure that the new process is embedded as smoothly as possible.</w:t>
      </w:r>
    </w:p>
    <w:p w14:paraId="55D900BA" w14:textId="77777777" w:rsidR="001F3F87" w:rsidRPr="004309D1" w:rsidRDefault="001F3F87" w:rsidP="00863868">
      <w:pPr>
        <w:pStyle w:val="Numberedbody"/>
        <w:spacing w:after="0"/>
        <w:rPr>
          <w:rFonts w:cs="Arial"/>
          <w:sz w:val="24"/>
          <w:szCs w:val="24"/>
        </w:rPr>
      </w:pPr>
    </w:p>
    <w:p w14:paraId="00FDC793" w14:textId="77777777" w:rsidR="004C1DE9" w:rsidRPr="004309D1" w:rsidRDefault="001F3F87" w:rsidP="004309D1">
      <w:pPr>
        <w:pStyle w:val="Numberedbody"/>
        <w:numPr>
          <w:ilvl w:val="1"/>
          <w:numId w:val="11"/>
        </w:numPr>
        <w:ind w:left="709" w:hanging="709"/>
        <w:contextualSpacing/>
        <w:rPr>
          <w:rFonts w:cs="Arial"/>
          <w:sz w:val="24"/>
          <w:szCs w:val="24"/>
        </w:rPr>
      </w:pPr>
      <w:r w:rsidRPr="004309D1">
        <w:rPr>
          <w:rFonts w:cs="Arial"/>
          <w:sz w:val="24"/>
          <w:szCs w:val="24"/>
        </w:rPr>
        <w:t xml:space="preserve">As discussed in section 4.7 of last year’s complaints report, as of February 2022, we went back to our pre Covid service level targets of responding to complaints in 10 days instead of 20.  The standard response times and responsibilities (from Feb 2022) for responding to complaints at each stage are shown in Table 1 below.  </w:t>
      </w:r>
    </w:p>
    <w:p w14:paraId="22DE0A60" w14:textId="77777777" w:rsidR="004C1DE9" w:rsidRPr="004C1DE9" w:rsidRDefault="004C1DE9" w:rsidP="00863868">
      <w:pPr>
        <w:pStyle w:val="Numberedbody"/>
        <w:contextualSpacing/>
        <w:rPr>
          <w:rFonts w:cs="Arial"/>
          <w:sz w:val="24"/>
          <w:szCs w:val="24"/>
        </w:rPr>
      </w:pPr>
    </w:p>
    <w:p w14:paraId="3B40D2A7" w14:textId="77777777" w:rsidR="001F3F87" w:rsidRPr="004C1DE9" w:rsidRDefault="001F3F87" w:rsidP="00863868">
      <w:pPr>
        <w:pStyle w:val="ListParagraph"/>
        <w:spacing w:after="120" w:line="240" w:lineRule="auto"/>
        <w:jc w:val="both"/>
        <w:rPr>
          <w:rFonts w:ascii="Arial" w:hAnsi="Arial" w:cs="Arial"/>
          <w:i/>
          <w:sz w:val="20"/>
          <w:szCs w:val="20"/>
        </w:rPr>
      </w:pPr>
      <w:r w:rsidRPr="004C1DE9">
        <w:rPr>
          <w:rFonts w:ascii="Arial" w:hAnsi="Arial" w:cs="Arial"/>
          <w:i/>
          <w:sz w:val="20"/>
          <w:szCs w:val="20"/>
        </w:rPr>
        <w:t>Table 1 – Standard Response Times &amp; Responsibilities</w:t>
      </w:r>
    </w:p>
    <w:tbl>
      <w:tblPr>
        <w:tblStyle w:val="TableGrid"/>
        <w:tblW w:w="8505"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074"/>
        <w:gridCol w:w="2171"/>
        <w:gridCol w:w="3260"/>
      </w:tblGrid>
      <w:tr w:rsidR="001F3F87" w:rsidRPr="00B30A71" w14:paraId="6621BFBA" w14:textId="77777777" w:rsidTr="0059005A">
        <w:trPr>
          <w:trHeight w:hRule="exact" w:val="1384"/>
        </w:trPr>
        <w:tc>
          <w:tcPr>
            <w:tcW w:w="3074" w:type="dxa"/>
            <w:shd w:val="clear" w:color="auto" w:fill="BDD6EE" w:themeFill="accent1" w:themeFillTint="66"/>
            <w:vAlign w:val="center"/>
          </w:tcPr>
          <w:p w14:paraId="40DE247A" w14:textId="77777777" w:rsidR="001F3F87" w:rsidRPr="00B30A71" w:rsidRDefault="001F3F87" w:rsidP="00863868">
            <w:pPr>
              <w:contextualSpacing/>
              <w:jc w:val="both"/>
              <w:rPr>
                <w:rFonts w:ascii="Arial" w:hAnsi="Arial" w:cs="Arial"/>
                <w:b/>
                <w:sz w:val="20"/>
                <w:szCs w:val="24"/>
              </w:rPr>
            </w:pPr>
            <w:r w:rsidRPr="00B30A71">
              <w:rPr>
                <w:rFonts w:ascii="Arial" w:hAnsi="Arial" w:cs="Arial"/>
                <w:b/>
                <w:sz w:val="20"/>
                <w:szCs w:val="24"/>
              </w:rPr>
              <w:t xml:space="preserve">Complaint / Casework </w:t>
            </w:r>
          </w:p>
        </w:tc>
        <w:tc>
          <w:tcPr>
            <w:tcW w:w="2171" w:type="dxa"/>
            <w:shd w:val="clear" w:color="auto" w:fill="BDD6EE" w:themeFill="accent1" w:themeFillTint="66"/>
            <w:vAlign w:val="center"/>
          </w:tcPr>
          <w:p w14:paraId="252A2959" w14:textId="77777777" w:rsidR="001F3F87" w:rsidRPr="00B30A71" w:rsidRDefault="001F3F87" w:rsidP="00863868">
            <w:pPr>
              <w:contextualSpacing/>
              <w:jc w:val="both"/>
              <w:rPr>
                <w:rFonts w:ascii="Arial" w:hAnsi="Arial" w:cs="Arial"/>
                <w:b/>
                <w:sz w:val="20"/>
                <w:szCs w:val="24"/>
                <w:lang w:eastAsia="en-GB"/>
              </w:rPr>
            </w:pPr>
            <w:r w:rsidRPr="00B30A71">
              <w:rPr>
                <w:rFonts w:ascii="Arial" w:hAnsi="Arial" w:cs="Arial"/>
                <w:b/>
                <w:sz w:val="20"/>
                <w:szCs w:val="24"/>
                <w:lang w:eastAsia="en-GB"/>
              </w:rPr>
              <w:t>Revised Timescales</w:t>
            </w:r>
          </w:p>
          <w:p w14:paraId="5D810AAE" w14:textId="77777777" w:rsidR="001F3F87" w:rsidRPr="00B30A71" w:rsidRDefault="001F3F87" w:rsidP="00863868">
            <w:pPr>
              <w:contextualSpacing/>
              <w:jc w:val="center"/>
              <w:rPr>
                <w:rFonts w:ascii="Arial" w:hAnsi="Arial" w:cs="Arial"/>
                <w:color w:val="FF33CC"/>
                <w:sz w:val="20"/>
                <w:szCs w:val="24"/>
                <w:lang w:eastAsia="en-GB"/>
              </w:rPr>
            </w:pPr>
            <w:r w:rsidRPr="00B30A71">
              <w:rPr>
                <w:rFonts w:ascii="Arial" w:hAnsi="Arial" w:cs="Arial"/>
                <w:sz w:val="20"/>
                <w:szCs w:val="24"/>
                <w:lang w:eastAsia="en-GB"/>
              </w:rPr>
              <w:t>with effect from 01/02/22</w:t>
            </w:r>
          </w:p>
        </w:tc>
        <w:tc>
          <w:tcPr>
            <w:tcW w:w="3260" w:type="dxa"/>
            <w:shd w:val="clear" w:color="auto" w:fill="BDD6EE" w:themeFill="accent1" w:themeFillTint="66"/>
            <w:vAlign w:val="center"/>
          </w:tcPr>
          <w:p w14:paraId="3A839CC3" w14:textId="77777777" w:rsidR="001F3F87" w:rsidRPr="00B30A71" w:rsidRDefault="001F3F87" w:rsidP="00863868">
            <w:pPr>
              <w:contextualSpacing/>
              <w:jc w:val="both"/>
              <w:rPr>
                <w:rFonts w:ascii="Arial" w:hAnsi="Arial" w:cs="Arial"/>
                <w:b/>
                <w:sz w:val="20"/>
                <w:szCs w:val="24"/>
              </w:rPr>
            </w:pPr>
            <w:r w:rsidRPr="00B30A71">
              <w:rPr>
                <w:rFonts w:ascii="Arial" w:hAnsi="Arial" w:cs="Arial"/>
                <w:b/>
                <w:sz w:val="20"/>
                <w:szCs w:val="24"/>
              </w:rPr>
              <w:t>Responsibility</w:t>
            </w:r>
          </w:p>
        </w:tc>
      </w:tr>
      <w:tr w:rsidR="001F3F87" w:rsidRPr="00B30A71" w14:paraId="707CECC7" w14:textId="77777777" w:rsidTr="0059005A">
        <w:trPr>
          <w:trHeight w:hRule="exact" w:val="1134"/>
        </w:trPr>
        <w:tc>
          <w:tcPr>
            <w:tcW w:w="3074" w:type="dxa"/>
            <w:vAlign w:val="center"/>
          </w:tcPr>
          <w:p w14:paraId="37C52913" w14:textId="77777777" w:rsidR="001F3F87" w:rsidRPr="00B30A71" w:rsidRDefault="001F3F87" w:rsidP="00863868">
            <w:pPr>
              <w:contextualSpacing/>
              <w:rPr>
                <w:rFonts w:ascii="Arial" w:hAnsi="Arial" w:cs="Arial"/>
                <w:sz w:val="20"/>
                <w:szCs w:val="24"/>
              </w:rPr>
            </w:pPr>
            <w:r w:rsidRPr="00B30A71">
              <w:rPr>
                <w:rFonts w:ascii="Arial" w:hAnsi="Arial" w:cs="Arial"/>
                <w:sz w:val="20"/>
                <w:szCs w:val="24"/>
              </w:rPr>
              <w:t>Stage 1 Corporate Complaint</w:t>
            </w:r>
          </w:p>
        </w:tc>
        <w:tc>
          <w:tcPr>
            <w:tcW w:w="2171" w:type="dxa"/>
            <w:vAlign w:val="center"/>
          </w:tcPr>
          <w:p w14:paraId="21C583F6" w14:textId="77777777" w:rsidR="001F3F87" w:rsidRPr="00B30A71" w:rsidRDefault="001F3F87" w:rsidP="00863868">
            <w:pPr>
              <w:contextualSpacing/>
              <w:jc w:val="center"/>
              <w:rPr>
                <w:rFonts w:ascii="Arial" w:hAnsi="Arial" w:cs="Arial"/>
                <w:sz w:val="20"/>
                <w:szCs w:val="24"/>
              </w:rPr>
            </w:pPr>
            <w:r w:rsidRPr="00B30A71">
              <w:rPr>
                <w:rFonts w:ascii="Arial" w:hAnsi="Arial" w:cs="Arial"/>
                <w:b/>
                <w:sz w:val="20"/>
                <w:szCs w:val="24"/>
              </w:rPr>
              <w:t>10</w:t>
            </w:r>
            <w:r w:rsidRPr="00B30A71">
              <w:rPr>
                <w:rFonts w:ascii="Arial" w:hAnsi="Arial" w:cs="Arial"/>
                <w:sz w:val="20"/>
                <w:szCs w:val="24"/>
              </w:rPr>
              <w:t xml:space="preserve"> working days</w:t>
            </w:r>
          </w:p>
          <w:p w14:paraId="316447D7" w14:textId="77777777" w:rsidR="001F3F87" w:rsidRPr="00B30A71" w:rsidRDefault="001F3F87" w:rsidP="00863868">
            <w:pPr>
              <w:contextualSpacing/>
              <w:jc w:val="center"/>
              <w:rPr>
                <w:rFonts w:ascii="Arial" w:hAnsi="Arial" w:cs="Arial"/>
                <w:sz w:val="20"/>
                <w:szCs w:val="24"/>
              </w:rPr>
            </w:pPr>
            <w:r w:rsidRPr="00B30A71">
              <w:rPr>
                <w:rFonts w:ascii="Arial" w:hAnsi="Arial" w:cs="Arial"/>
                <w:sz w:val="20"/>
                <w:szCs w:val="24"/>
              </w:rPr>
              <w:t>(previously 20 working days)</w:t>
            </w:r>
          </w:p>
        </w:tc>
        <w:tc>
          <w:tcPr>
            <w:tcW w:w="3260" w:type="dxa"/>
            <w:vAlign w:val="center"/>
          </w:tcPr>
          <w:p w14:paraId="6F24C3EA" w14:textId="77777777" w:rsidR="001F3F87" w:rsidRPr="00B30A71" w:rsidRDefault="001F3F87" w:rsidP="00863868">
            <w:pPr>
              <w:contextualSpacing/>
              <w:rPr>
                <w:rFonts w:ascii="Arial" w:hAnsi="Arial" w:cs="Arial"/>
                <w:sz w:val="20"/>
                <w:szCs w:val="24"/>
              </w:rPr>
            </w:pPr>
            <w:r w:rsidRPr="00B30A71">
              <w:rPr>
                <w:rFonts w:ascii="Arial" w:hAnsi="Arial" w:cs="Arial"/>
                <w:sz w:val="20"/>
                <w:szCs w:val="24"/>
              </w:rPr>
              <w:t>Service Manager</w:t>
            </w:r>
          </w:p>
        </w:tc>
      </w:tr>
      <w:tr w:rsidR="001F3F87" w:rsidRPr="00B30A71" w14:paraId="09EA983D" w14:textId="77777777" w:rsidTr="0059005A">
        <w:trPr>
          <w:trHeight w:hRule="exact" w:val="1278"/>
        </w:trPr>
        <w:tc>
          <w:tcPr>
            <w:tcW w:w="3074" w:type="dxa"/>
            <w:vAlign w:val="center"/>
          </w:tcPr>
          <w:p w14:paraId="03948967" w14:textId="77777777" w:rsidR="001F3F87" w:rsidRPr="00B30A71" w:rsidRDefault="001F3F87" w:rsidP="00863868">
            <w:pPr>
              <w:contextualSpacing/>
              <w:rPr>
                <w:rFonts w:ascii="Arial" w:hAnsi="Arial" w:cs="Arial"/>
                <w:sz w:val="20"/>
                <w:szCs w:val="24"/>
              </w:rPr>
            </w:pPr>
            <w:r w:rsidRPr="00B30A71">
              <w:rPr>
                <w:rFonts w:ascii="Arial" w:hAnsi="Arial" w:cs="Arial"/>
                <w:sz w:val="20"/>
                <w:szCs w:val="24"/>
              </w:rPr>
              <w:t>Stage 2 Corporate Complaint</w:t>
            </w:r>
          </w:p>
        </w:tc>
        <w:tc>
          <w:tcPr>
            <w:tcW w:w="2171" w:type="dxa"/>
            <w:vAlign w:val="center"/>
          </w:tcPr>
          <w:p w14:paraId="7467F8AD" w14:textId="77777777" w:rsidR="001F3F87" w:rsidRPr="00B30A71" w:rsidRDefault="001F3F87" w:rsidP="00863868">
            <w:pPr>
              <w:contextualSpacing/>
              <w:jc w:val="center"/>
              <w:rPr>
                <w:rFonts w:ascii="Arial" w:hAnsi="Arial" w:cs="Arial"/>
                <w:sz w:val="20"/>
                <w:szCs w:val="24"/>
              </w:rPr>
            </w:pPr>
            <w:r w:rsidRPr="00B30A71">
              <w:rPr>
                <w:rFonts w:ascii="Arial" w:hAnsi="Arial" w:cs="Arial"/>
                <w:b/>
                <w:sz w:val="20"/>
                <w:szCs w:val="24"/>
              </w:rPr>
              <w:t xml:space="preserve">20 </w:t>
            </w:r>
            <w:r w:rsidRPr="00B30A71">
              <w:rPr>
                <w:rFonts w:ascii="Arial" w:hAnsi="Arial" w:cs="Arial"/>
                <w:sz w:val="20"/>
                <w:szCs w:val="24"/>
              </w:rPr>
              <w:t>working days</w:t>
            </w:r>
          </w:p>
          <w:p w14:paraId="53BBF0E5" w14:textId="77777777" w:rsidR="001F3F87" w:rsidRPr="00B30A71" w:rsidRDefault="001F3F87" w:rsidP="00863868">
            <w:pPr>
              <w:contextualSpacing/>
              <w:jc w:val="center"/>
              <w:rPr>
                <w:rFonts w:ascii="Arial" w:hAnsi="Arial" w:cs="Arial"/>
                <w:sz w:val="20"/>
                <w:szCs w:val="24"/>
                <w:lang w:eastAsia="en-GB"/>
              </w:rPr>
            </w:pPr>
            <w:r w:rsidRPr="00B30A71">
              <w:rPr>
                <w:rFonts w:ascii="Arial" w:hAnsi="Arial" w:cs="Arial"/>
                <w:sz w:val="20"/>
                <w:szCs w:val="24"/>
              </w:rPr>
              <w:t>(previously 25 working days)</w:t>
            </w:r>
          </w:p>
        </w:tc>
        <w:tc>
          <w:tcPr>
            <w:tcW w:w="3260" w:type="dxa"/>
            <w:vAlign w:val="center"/>
          </w:tcPr>
          <w:p w14:paraId="6C155855" w14:textId="77777777" w:rsidR="001F3F87" w:rsidRPr="00B30A71" w:rsidRDefault="001F3F87" w:rsidP="00863868">
            <w:pPr>
              <w:contextualSpacing/>
              <w:rPr>
                <w:rFonts w:ascii="Arial" w:hAnsi="Arial" w:cs="Arial"/>
                <w:sz w:val="20"/>
                <w:szCs w:val="24"/>
              </w:rPr>
            </w:pPr>
            <w:r w:rsidRPr="00B30A71">
              <w:rPr>
                <w:rFonts w:ascii="Arial" w:hAnsi="Arial" w:cs="Arial"/>
                <w:sz w:val="20"/>
                <w:szCs w:val="24"/>
              </w:rPr>
              <w:t>Corporate Complaints &amp; Casework Team</w:t>
            </w:r>
          </w:p>
        </w:tc>
      </w:tr>
      <w:tr w:rsidR="001F3F87" w:rsidRPr="00B30A71" w14:paraId="7D5E1533" w14:textId="77777777" w:rsidTr="0059005A">
        <w:trPr>
          <w:trHeight w:hRule="exact" w:val="1281"/>
        </w:trPr>
        <w:tc>
          <w:tcPr>
            <w:tcW w:w="3074" w:type="dxa"/>
            <w:vAlign w:val="center"/>
          </w:tcPr>
          <w:p w14:paraId="07DF0A3F" w14:textId="77777777" w:rsidR="001F3F87" w:rsidRPr="00B30A71" w:rsidRDefault="001F3F87" w:rsidP="00863868">
            <w:pPr>
              <w:contextualSpacing/>
              <w:rPr>
                <w:rFonts w:ascii="Arial" w:hAnsi="Arial" w:cs="Arial"/>
                <w:sz w:val="20"/>
                <w:szCs w:val="24"/>
              </w:rPr>
            </w:pPr>
            <w:r w:rsidRPr="00B30A71">
              <w:rPr>
                <w:rFonts w:ascii="Arial" w:hAnsi="Arial" w:cs="Arial"/>
                <w:sz w:val="20"/>
                <w:szCs w:val="24"/>
              </w:rPr>
              <w:lastRenderedPageBreak/>
              <w:t>Stage 3 Corporate Complaint</w:t>
            </w:r>
          </w:p>
        </w:tc>
        <w:tc>
          <w:tcPr>
            <w:tcW w:w="2171" w:type="dxa"/>
            <w:vAlign w:val="center"/>
          </w:tcPr>
          <w:p w14:paraId="1298BB34" w14:textId="77777777" w:rsidR="001F3F87" w:rsidRPr="00B30A71" w:rsidRDefault="001F3F87" w:rsidP="00863868">
            <w:pPr>
              <w:contextualSpacing/>
              <w:jc w:val="center"/>
              <w:rPr>
                <w:rFonts w:ascii="Arial" w:hAnsi="Arial" w:cs="Arial"/>
                <w:sz w:val="20"/>
                <w:szCs w:val="24"/>
              </w:rPr>
            </w:pPr>
            <w:r w:rsidRPr="00B30A71">
              <w:rPr>
                <w:rFonts w:ascii="Arial" w:hAnsi="Arial" w:cs="Arial"/>
                <w:b/>
                <w:sz w:val="20"/>
                <w:szCs w:val="24"/>
              </w:rPr>
              <w:t>30</w:t>
            </w:r>
            <w:r w:rsidRPr="00B30A71">
              <w:rPr>
                <w:rFonts w:ascii="Arial" w:hAnsi="Arial" w:cs="Arial"/>
                <w:sz w:val="20"/>
                <w:szCs w:val="24"/>
              </w:rPr>
              <w:t xml:space="preserve"> working days</w:t>
            </w:r>
          </w:p>
          <w:p w14:paraId="085262BB" w14:textId="77777777" w:rsidR="001F3F87" w:rsidRPr="00B30A71" w:rsidRDefault="001F3F87" w:rsidP="00863868">
            <w:pPr>
              <w:contextualSpacing/>
              <w:jc w:val="center"/>
              <w:rPr>
                <w:rFonts w:ascii="Arial" w:hAnsi="Arial" w:cs="Arial"/>
                <w:sz w:val="20"/>
                <w:szCs w:val="24"/>
                <w:lang w:eastAsia="en-GB"/>
              </w:rPr>
            </w:pPr>
            <w:r w:rsidRPr="00B30A71">
              <w:rPr>
                <w:rFonts w:ascii="Arial" w:hAnsi="Arial" w:cs="Arial"/>
                <w:sz w:val="20"/>
                <w:szCs w:val="24"/>
              </w:rPr>
              <w:t>(previously 35 working days)</w:t>
            </w:r>
          </w:p>
        </w:tc>
        <w:tc>
          <w:tcPr>
            <w:tcW w:w="3260" w:type="dxa"/>
            <w:vAlign w:val="center"/>
          </w:tcPr>
          <w:p w14:paraId="5BA2532F" w14:textId="77777777" w:rsidR="001F3F87" w:rsidRPr="00B30A71" w:rsidRDefault="001F3F87" w:rsidP="00863868">
            <w:pPr>
              <w:contextualSpacing/>
              <w:rPr>
                <w:rFonts w:ascii="Arial" w:hAnsi="Arial" w:cs="Arial"/>
                <w:sz w:val="20"/>
                <w:szCs w:val="24"/>
              </w:rPr>
            </w:pPr>
            <w:r w:rsidRPr="00B30A71">
              <w:rPr>
                <w:rFonts w:ascii="Arial" w:hAnsi="Arial" w:cs="Arial"/>
                <w:sz w:val="20"/>
                <w:szCs w:val="24"/>
              </w:rPr>
              <w:t>Independent Adjudicator</w:t>
            </w:r>
          </w:p>
        </w:tc>
      </w:tr>
      <w:tr w:rsidR="001F3F87" w:rsidRPr="00B30A71" w14:paraId="1959DD72" w14:textId="77777777" w:rsidTr="0059005A">
        <w:trPr>
          <w:trHeight w:hRule="exact" w:val="838"/>
        </w:trPr>
        <w:tc>
          <w:tcPr>
            <w:tcW w:w="3074" w:type="dxa"/>
            <w:vAlign w:val="center"/>
          </w:tcPr>
          <w:p w14:paraId="1D6051A5" w14:textId="77777777" w:rsidR="001F3F87" w:rsidRPr="00B30A71" w:rsidRDefault="001F3F87" w:rsidP="00863868">
            <w:pPr>
              <w:contextualSpacing/>
              <w:rPr>
                <w:rFonts w:ascii="Arial" w:hAnsi="Arial" w:cs="Arial"/>
                <w:sz w:val="20"/>
                <w:szCs w:val="24"/>
              </w:rPr>
            </w:pPr>
            <w:r w:rsidRPr="00B30A71">
              <w:rPr>
                <w:rFonts w:ascii="Arial" w:hAnsi="Arial" w:cs="Arial"/>
                <w:sz w:val="20"/>
                <w:szCs w:val="24"/>
              </w:rPr>
              <w:t>MP / Mayor / Councillor / CEO / General Enquiries</w:t>
            </w:r>
          </w:p>
        </w:tc>
        <w:tc>
          <w:tcPr>
            <w:tcW w:w="2171" w:type="dxa"/>
          </w:tcPr>
          <w:p w14:paraId="1328F432" w14:textId="77777777" w:rsidR="001F3F87" w:rsidRPr="00B30A71" w:rsidRDefault="001F3F87" w:rsidP="00863868">
            <w:pPr>
              <w:contextualSpacing/>
              <w:jc w:val="center"/>
              <w:rPr>
                <w:rFonts w:ascii="Arial" w:hAnsi="Arial" w:cs="Arial"/>
                <w:sz w:val="20"/>
                <w:szCs w:val="24"/>
              </w:rPr>
            </w:pPr>
            <w:r w:rsidRPr="00B30A71">
              <w:rPr>
                <w:rFonts w:ascii="Arial" w:hAnsi="Arial" w:cs="Arial"/>
                <w:b/>
                <w:sz w:val="20"/>
                <w:szCs w:val="24"/>
              </w:rPr>
              <w:t xml:space="preserve">10 </w:t>
            </w:r>
            <w:r w:rsidRPr="00B30A71">
              <w:rPr>
                <w:rFonts w:ascii="Arial" w:hAnsi="Arial" w:cs="Arial"/>
                <w:sz w:val="20"/>
                <w:szCs w:val="24"/>
              </w:rPr>
              <w:t>working days</w:t>
            </w:r>
          </w:p>
          <w:p w14:paraId="252CE00F" w14:textId="77777777" w:rsidR="001F3F87" w:rsidRPr="00B30A71" w:rsidRDefault="001F3F87" w:rsidP="00863868">
            <w:pPr>
              <w:contextualSpacing/>
              <w:jc w:val="center"/>
              <w:rPr>
                <w:rFonts w:ascii="Arial" w:hAnsi="Arial" w:cs="Arial"/>
                <w:sz w:val="20"/>
                <w:szCs w:val="24"/>
              </w:rPr>
            </w:pPr>
            <w:r w:rsidRPr="00B30A71">
              <w:rPr>
                <w:rFonts w:ascii="Arial" w:hAnsi="Arial" w:cs="Arial"/>
                <w:sz w:val="20"/>
                <w:szCs w:val="24"/>
              </w:rPr>
              <w:t>(previously 20 working days)</w:t>
            </w:r>
          </w:p>
        </w:tc>
        <w:tc>
          <w:tcPr>
            <w:tcW w:w="3260" w:type="dxa"/>
            <w:vAlign w:val="center"/>
          </w:tcPr>
          <w:p w14:paraId="459C5446" w14:textId="77777777" w:rsidR="001F3F87" w:rsidRPr="00B30A71" w:rsidRDefault="001F3F87" w:rsidP="00863868">
            <w:pPr>
              <w:contextualSpacing/>
              <w:rPr>
                <w:rFonts w:ascii="Arial" w:hAnsi="Arial" w:cs="Arial"/>
                <w:sz w:val="20"/>
                <w:szCs w:val="24"/>
              </w:rPr>
            </w:pPr>
            <w:r w:rsidRPr="00B30A71">
              <w:rPr>
                <w:rFonts w:ascii="Arial" w:hAnsi="Arial" w:cs="Arial"/>
                <w:sz w:val="20"/>
                <w:szCs w:val="24"/>
              </w:rPr>
              <w:t>Corporate Complaints and Casework Team/Executive Directors</w:t>
            </w:r>
          </w:p>
        </w:tc>
      </w:tr>
    </w:tbl>
    <w:p w14:paraId="279113FD" w14:textId="77777777" w:rsidR="001F3F87" w:rsidRDefault="001F3F87" w:rsidP="00863868">
      <w:pPr>
        <w:pStyle w:val="Numberedbody"/>
        <w:spacing w:after="0"/>
        <w:rPr>
          <w:rFonts w:cs="Arial"/>
          <w:sz w:val="24"/>
          <w:szCs w:val="24"/>
        </w:rPr>
      </w:pPr>
    </w:p>
    <w:p w14:paraId="03B8A5E2" w14:textId="77777777" w:rsidR="0059005A" w:rsidRPr="004309D1" w:rsidRDefault="0059005A" w:rsidP="004309D1">
      <w:pPr>
        <w:pStyle w:val="Numberedbody"/>
        <w:numPr>
          <w:ilvl w:val="1"/>
          <w:numId w:val="11"/>
        </w:numPr>
        <w:ind w:left="709" w:hanging="709"/>
        <w:contextualSpacing/>
        <w:rPr>
          <w:rFonts w:cs="Arial"/>
          <w:sz w:val="24"/>
          <w:szCs w:val="24"/>
        </w:rPr>
      </w:pPr>
      <w:r w:rsidRPr="004309D1">
        <w:rPr>
          <w:rFonts w:cs="Arial"/>
          <w:sz w:val="24"/>
          <w:szCs w:val="24"/>
        </w:rPr>
        <w:t xml:space="preserve">Despite a number of changes adopted within teams to help improve performance, responses to complaints and casework have consistently been below target although we are seeing incremental improvements across all areas as the changes made bed in. </w:t>
      </w:r>
    </w:p>
    <w:p w14:paraId="5DC081D4" w14:textId="77777777" w:rsidR="0059005A" w:rsidRPr="004309D1" w:rsidRDefault="0059005A" w:rsidP="00863868">
      <w:pPr>
        <w:pStyle w:val="Numberedbody"/>
        <w:ind w:left="720" w:hanging="720"/>
        <w:rPr>
          <w:rFonts w:cs="Arial"/>
          <w:sz w:val="24"/>
          <w:szCs w:val="24"/>
        </w:rPr>
      </w:pPr>
    </w:p>
    <w:p w14:paraId="3D417ABB" w14:textId="77777777" w:rsidR="0059005A" w:rsidRPr="004309D1" w:rsidRDefault="0059005A" w:rsidP="004309D1">
      <w:pPr>
        <w:pStyle w:val="Numberedbody"/>
        <w:numPr>
          <w:ilvl w:val="1"/>
          <w:numId w:val="11"/>
        </w:numPr>
        <w:ind w:left="709" w:hanging="709"/>
        <w:rPr>
          <w:rFonts w:cs="Arial"/>
          <w:sz w:val="24"/>
          <w:szCs w:val="24"/>
        </w:rPr>
      </w:pPr>
      <w:r w:rsidRPr="004309D1">
        <w:rPr>
          <w:rFonts w:cs="Arial"/>
          <w:sz w:val="24"/>
          <w:szCs w:val="24"/>
        </w:rPr>
        <w:t xml:space="preserve">Some issues have been identified in terms of the quality of some responses to complaints and casework. This has been addressed and our independent adjudicator has written guidance on how to respond to complaints. </w:t>
      </w:r>
    </w:p>
    <w:p w14:paraId="140E342C" w14:textId="77777777" w:rsidR="001F3F87" w:rsidRPr="004309D1" w:rsidRDefault="001F3F87" w:rsidP="00863868">
      <w:pPr>
        <w:pStyle w:val="Numberedbody"/>
        <w:spacing w:after="0"/>
        <w:rPr>
          <w:rFonts w:cs="Arial"/>
          <w:sz w:val="24"/>
          <w:szCs w:val="24"/>
        </w:rPr>
      </w:pPr>
    </w:p>
    <w:p w14:paraId="7FF44676" w14:textId="77777777" w:rsidR="00E821DA" w:rsidRPr="004309D1" w:rsidRDefault="00DB25C5" w:rsidP="004309D1">
      <w:pPr>
        <w:pStyle w:val="ListParagraph"/>
        <w:numPr>
          <w:ilvl w:val="0"/>
          <w:numId w:val="11"/>
        </w:numPr>
        <w:spacing w:after="0" w:line="240" w:lineRule="auto"/>
        <w:ind w:left="709" w:hanging="709"/>
        <w:contextualSpacing w:val="0"/>
        <w:rPr>
          <w:rFonts w:ascii="Arial" w:hAnsi="Arial" w:cs="Arial"/>
          <w:b/>
          <w:sz w:val="24"/>
          <w:szCs w:val="24"/>
        </w:rPr>
      </w:pPr>
      <w:r w:rsidRPr="004309D1">
        <w:rPr>
          <w:rFonts w:ascii="Arial" w:hAnsi="Arial" w:cs="Arial"/>
          <w:b/>
          <w:sz w:val="24"/>
          <w:szCs w:val="24"/>
        </w:rPr>
        <w:t>Recommendations</w:t>
      </w:r>
    </w:p>
    <w:p w14:paraId="59400BD6" w14:textId="77777777" w:rsidR="00CE4D5D" w:rsidRPr="004309D1" w:rsidRDefault="00CE4D5D" w:rsidP="00863868">
      <w:pPr>
        <w:pStyle w:val="ListParagraph"/>
        <w:spacing w:after="0" w:line="240" w:lineRule="auto"/>
        <w:contextualSpacing w:val="0"/>
        <w:rPr>
          <w:rFonts w:ascii="Arial" w:hAnsi="Arial" w:cs="Arial"/>
          <w:sz w:val="24"/>
          <w:szCs w:val="24"/>
        </w:rPr>
      </w:pPr>
    </w:p>
    <w:p w14:paraId="0912EB09" w14:textId="77777777" w:rsidR="006448B0" w:rsidRPr="004309D1" w:rsidRDefault="006448B0" w:rsidP="00271842">
      <w:pPr>
        <w:pStyle w:val="ListParagraph"/>
        <w:numPr>
          <w:ilvl w:val="1"/>
          <w:numId w:val="5"/>
        </w:numPr>
        <w:spacing w:after="0" w:line="240" w:lineRule="auto"/>
        <w:ind w:left="709" w:hanging="709"/>
        <w:rPr>
          <w:rFonts w:ascii="Arial" w:hAnsi="Arial" w:cs="Arial"/>
          <w:sz w:val="24"/>
          <w:szCs w:val="24"/>
        </w:rPr>
      </w:pPr>
      <w:r w:rsidRPr="004309D1">
        <w:rPr>
          <w:rFonts w:ascii="Arial" w:hAnsi="Arial" w:cs="Arial"/>
          <w:sz w:val="24"/>
          <w:szCs w:val="24"/>
        </w:rPr>
        <w:t>Mayor and Cabinet are asked to note the contents of this report and note that:</w:t>
      </w:r>
    </w:p>
    <w:p w14:paraId="35CF6707" w14:textId="77777777" w:rsidR="006448B0" w:rsidRPr="004309D1" w:rsidRDefault="006448B0" w:rsidP="006448B0">
      <w:pPr>
        <w:pStyle w:val="ListParagraph"/>
        <w:spacing w:after="0" w:line="240" w:lineRule="auto"/>
        <w:ind w:left="709"/>
        <w:rPr>
          <w:rFonts w:ascii="Arial" w:hAnsi="Arial" w:cs="Arial"/>
          <w:sz w:val="24"/>
          <w:szCs w:val="24"/>
        </w:rPr>
      </w:pPr>
    </w:p>
    <w:p w14:paraId="70B03834" w14:textId="64A62C53" w:rsidR="006448B0" w:rsidRPr="004309D1" w:rsidRDefault="00332CA7" w:rsidP="005F7C8B">
      <w:pPr>
        <w:pStyle w:val="ListParagraph"/>
        <w:numPr>
          <w:ilvl w:val="1"/>
          <w:numId w:val="5"/>
        </w:numPr>
        <w:spacing w:after="0" w:line="240" w:lineRule="auto"/>
        <w:ind w:left="709" w:hanging="709"/>
        <w:rPr>
          <w:rFonts w:ascii="Arial" w:hAnsi="Arial" w:cs="Arial"/>
          <w:sz w:val="24"/>
          <w:szCs w:val="24"/>
        </w:rPr>
      </w:pPr>
      <w:r w:rsidRPr="004309D1">
        <w:rPr>
          <w:rFonts w:ascii="Arial" w:hAnsi="Arial" w:cs="Arial"/>
          <w:sz w:val="24"/>
          <w:szCs w:val="24"/>
        </w:rPr>
        <w:t xml:space="preserve">Single service Stage </w:t>
      </w:r>
      <w:r w:rsidR="008C29DE" w:rsidRPr="004309D1">
        <w:rPr>
          <w:rFonts w:ascii="Arial" w:hAnsi="Arial" w:cs="Arial"/>
          <w:sz w:val="24"/>
          <w:szCs w:val="24"/>
        </w:rPr>
        <w:t xml:space="preserve">Two </w:t>
      </w:r>
      <w:r w:rsidR="004C1DE9" w:rsidRPr="004309D1">
        <w:rPr>
          <w:rFonts w:ascii="Arial" w:hAnsi="Arial" w:cs="Arial"/>
          <w:sz w:val="24"/>
          <w:szCs w:val="24"/>
        </w:rPr>
        <w:t>Complaints and all M</w:t>
      </w:r>
      <w:r w:rsidRPr="004309D1">
        <w:rPr>
          <w:rFonts w:ascii="Arial" w:hAnsi="Arial" w:cs="Arial"/>
          <w:sz w:val="24"/>
          <w:szCs w:val="24"/>
        </w:rPr>
        <w:t xml:space="preserve">embers enquiries </w:t>
      </w:r>
      <w:r w:rsidR="006448B0" w:rsidRPr="004309D1">
        <w:rPr>
          <w:rFonts w:ascii="Arial" w:hAnsi="Arial" w:cs="Arial"/>
          <w:sz w:val="24"/>
          <w:szCs w:val="24"/>
        </w:rPr>
        <w:t>will</w:t>
      </w:r>
      <w:r w:rsidRPr="004309D1">
        <w:rPr>
          <w:rFonts w:ascii="Arial" w:hAnsi="Arial" w:cs="Arial"/>
          <w:sz w:val="24"/>
          <w:szCs w:val="24"/>
        </w:rPr>
        <w:t xml:space="preserve"> be responded to</w:t>
      </w:r>
      <w:r w:rsidR="009902CE">
        <w:rPr>
          <w:rFonts w:ascii="Arial" w:hAnsi="Arial" w:cs="Arial"/>
          <w:sz w:val="24"/>
          <w:szCs w:val="24"/>
        </w:rPr>
        <w:t xml:space="preserve"> and dealt with</w:t>
      </w:r>
      <w:r w:rsidRPr="004309D1">
        <w:rPr>
          <w:rFonts w:ascii="Arial" w:hAnsi="Arial" w:cs="Arial"/>
          <w:sz w:val="24"/>
          <w:szCs w:val="24"/>
        </w:rPr>
        <w:t xml:space="preserve"> </w:t>
      </w:r>
      <w:r w:rsidR="006448B0" w:rsidRPr="004309D1">
        <w:rPr>
          <w:rFonts w:ascii="Arial" w:hAnsi="Arial" w:cs="Arial"/>
          <w:sz w:val="24"/>
          <w:szCs w:val="24"/>
        </w:rPr>
        <w:t>by the responsible service directly and not via the Corporate Complaints team</w:t>
      </w:r>
      <w:r w:rsidR="0024306B">
        <w:rPr>
          <w:rFonts w:ascii="Arial" w:hAnsi="Arial" w:cs="Arial"/>
          <w:sz w:val="24"/>
          <w:szCs w:val="24"/>
        </w:rPr>
        <w:t xml:space="preserve">. Only multifaceted, </w:t>
      </w:r>
      <w:r w:rsidRPr="004309D1">
        <w:rPr>
          <w:rFonts w:ascii="Arial" w:hAnsi="Arial" w:cs="Arial"/>
          <w:sz w:val="24"/>
          <w:szCs w:val="24"/>
        </w:rPr>
        <w:t xml:space="preserve">Stage </w:t>
      </w:r>
      <w:r w:rsidR="00D06BE2" w:rsidRPr="004309D1">
        <w:rPr>
          <w:rFonts w:ascii="Arial" w:hAnsi="Arial" w:cs="Arial"/>
          <w:sz w:val="24"/>
          <w:szCs w:val="24"/>
        </w:rPr>
        <w:t xml:space="preserve">Two </w:t>
      </w:r>
      <w:r w:rsidRPr="004309D1">
        <w:rPr>
          <w:rFonts w:ascii="Arial" w:hAnsi="Arial" w:cs="Arial"/>
          <w:sz w:val="24"/>
          <w:szCs w:val="24"/>
        </w:rPr>
        <w:t xml:space="preserve">complaints and enquiries to be handled by Corporate Complaints team.  This </w:t>
      </w:r>
      <w:r w:rsidR="008B2CBA" w:rsidRPr="004309D1">
        <w:rPr>
          <w:rFonts w:ascii="Arial" w:hAnsi="Arial" w:cs="Arial"/>
          <w:sz w:val="24"/>
          <w:szCs w:val="24"/>
        </w:rPr>
        <w:t>has been successfully</w:t>
      </w:r>
      <w:r w:rsidRPr="004309D1">
        <w:rPr>
          <w:rFonts w:ascii="Arial" w:hAnsi="Arial" w:cs="Arial"/>
          <w:sz w:val="24"/>
          <w:szCs w:val="24"/>
        </w:rPr>
        <w:t xml:space="preserve"> piloted in the Planning Service.</w:t>
      </w:r>
    </w:p>
    <w:p w14:paraId="336919BA" w14:textId="77777777" w:rsidR="006448B0" w:rsidRPr="004309D1" w:rsidRDefault="006448B0" w:rsidP="006448B0">
      <w:pPr>
        <w:pStyle w:val="ListParagraph"/>
        <w:spacing w:after="0" w:line="240" w:lineRule="auto"/>
        <w:rPr>
          <w:rFonts w:ascii="Arial" w:hAnsi="Arial" w:cs="Arial"/>
          <w:sz w:val="24"/>
          <w:szCs w:val="24"/>
        </w:rPr>
      </w:pPr>
    </w:p>
    <w:p w14:paraId="620CD1B4" w14:textId="77777777" w:rsidR="006448B0" w:rsidRPr="004309D1" w:rsidRDefault="00E821DA" w:rsidP="005F7C8B">
      <w:pPr>
        <w:pStyle w:val="ListParagraph"/>
        <w:numPr>
          <w:ilvl w:val="1"/>
          <w:numId w:val="5"/>
        </w:numPr>
        <w:spacing w:after="0" w:line="240" w:lineRule="auto"/>
        <w:ind w:left="709" w:hanging="709"/>
        <w:rPr>
          <w:rFonts w:ascii="Arial" w:hAnsi="Arial" w:cs="Arial"/>
          <w:sz w:val="24"/>
          <w:szCs w:val="24"/>
        </w:rPr>
      </w:pPr>
      <w:r w:rsidRPr="004309D1">
        <w:rPr>
          <w:rFonts w:ascii="Arial" w:hAnsi="Arial" w:cs="Arial"/>
          <w:sz w:val="24"/>
          <w:szCs w:val="24"/>
        </w:rPr>
        <w:t xml:space="preserve">A new </w:t>
      </w:r>
      <w:r w:rsidR="00CE4D5D" w:rsidRPr="004309D1">
        <w:rPr>
          <w:rFonts w:ascii="Arial" w:hAnsi="Arial" w:cs="Arial"/>
          <w:sz w:val="24"/>
          <w:szCs w:val="24"/>
        </w:rPr>
        <w:t xml:space="preserve">Members </w:t>
      </w:r>
      <w:r w:rsidRPr="004309D1">
        <w:rPr>
          <w:rFonts w:ascii="Arial" w:hAnsi="Arial" w:cs="Arial"/>
          <w:sz w:val="24"/>
          <w:szCs w:val="24"/>
        </w:rPr>
        <w:t xml:space="preserve">portal for members to log and </w:t>
      </w:r>
      <w:r w:rsidR="006448B0" w:rsidRPr="004309D1">
        <w:rPr>
          <w:rFonts w:ascii="Arial" w:hAnsi="Arial" w:cs="Arial"/>
          <w:sz w:val="24"/>
          <w:szCs w:val="24"/>
        </w:rPr>
        <w:t>monitor</w:t>
      </w:r>
      <w:r w:rsidRPr="004309D1">
        <w:rPr>
          <w:rFonts w:ascii="Arial" w:hAnsi="Arial" w:cs="Arial"/>
          <w:sz w:val="24"/>
          <w:szCs w:val="24"/>
        </w:rPr>
        <w:t xml:space="preserve"> their enquiries</w:t>
      </w:r>
      <w:r w:rsidR="006448B0" w:rsidRPr="004309D1">
        <w:rPr>
          <w:rFonts w:ascii="Arial" w:hAnsi="Arial" w:cs="Arial"/>
          <w:sz w:val="24"/>
          <w:szCs w:val="24"/>
        </w:rPr>
        <w:t xml:space="preserve"> and/</w:t>
      </w:r>
      <w:r w:rsidR="00CE4D5D" w:rsidRPr="004309D1">
        <w:rPr>
          <w:rFonts w:ascii="Arial" w:hAnsi="Arial" w:cs="Arial"/>
          <w:sz w:val="24"/>
          <w:szCs w:val="24"/>
        </w:rPr>
        <w:t>or complaints from their constituents</w:t>
      </w:r>
      <w:r w:rsidRPr="004309D1">
        <w:rPr>
          <w:rFonts w:ascii="Arial" w:hAnsi="Arial" w:cs="Arial"/>
          <w:sz w:val="24"/>
          <w:szCs w:val="24"/>
        </w:rPr>
        <w:t xml:space="preserve"> </w:t>
      </w:r>
      <w:r w:rsidR="006448B0" w:rsidRPr="004309D1">
        <w:rPr>
          <w:rFonts w:ascii="Arial" w:hAnsi="Arial" w:cs="Arial"/>
          <w:sz w:val="24"/>
          <w:szCs w:val="24"/>
        </w:rPr>
        <w:t>will</w:t>
      </w:r>
      <w:r w:rsidRPr="004309D1">
        <w:rPr>
          <w:rFonts w:ascii="Arial" w:hAnsi="Arial" w:cs="Arial"/>
          <w:sz w:val="24"/>
          <w:szCs w:val="24"/>
        </w:rPr>
        <w:t xml:space="preserve"> be implemented in </w:t>
      </w:r>
      <w:r w:rsidR="00D06BE2" w:rsidRPr="004309D1">
        <w:rPr>
          <w:rFonts w:ascii="Arial" w:hAnsi="Arial" w:cs="Arial"/>
          <w:sz w:val="24"/>
          <w:szCs w:val="24"/>
        </w:rPr>
        <w:t xml:space="preserve">July 2022 </w:t>
      </w:r>
    </w:p>
    <w:p w14:paraId="20D5DE21" w14:textId="77777777" w:rsidR="006448B0" w:rsidRPr="004309D1" w:rsidRDefault="006448B0" w:rsidP="006448B0">
      <w:pPr>
        <w:pStyle w:val="ListParagraph"/>
        <w:rPr>
          <w:rFonts w:ascii="Arial" w:hAnsi="Arial" w:cs="Arial"/>
          <w:sz w:val="24"/>
          <w:szCs w:val="24"/>
        </w:rPr>
      </w:pPr>
    </w:p>
    <w:p w14:paraId="47B75581" w14:textId="77777777" w:rsidR="005F7C8B" w:rsidRPr="004309D1" w:rsidRDefault="006A3FB0" w:rsidP="004309D1">
      <w:pPr>
        <w:pStyle w:val="ListParagraph"/>
        <w:numPr>
          <w:ilvl w:val="1"/>
          <w:numId w:val="5"/>
        </w:numPr>
        <w:spacing w:after="0" w:line="240" w:lineRule="auto"/>
        <w:ind w:left="709" w:hanging="709"/>
        <w:rPr>
          <w:rFonts w:ascii="Arial" w:hAnsi="Arial" w:cs="Arial"/>
          <w:sz w:val="24"/>
          <w:szCs w:val="24"/>
        </w:rPr>
      </w:pPr>
      <w:r w:rsidRPr="004309D1">
        <w:rPr>
          <w:rFonts w:ascii="Arial" w:hAnsi="Arial" w:cs="Arial"/>
          <w:sz w:val="24"/>
          <w:szCs w:val="24"/>
        </w:rPr>
        <w:t xml:space="preserve">Complaints </w:t>
      </w:r>
      <w:r w:rsidR="002C4477" w:rsidRPr="004309D1">
        <w:rPr>
          <w:rFonts w:ascii="Arial" w:hAnsi="Arial" w:cs="Arial"/>
          <w:sz w:val="24"/>
          <w:szCs w:val="24"/>
        </w:rPr>
        <w:t>are now being</w:t>
      </w:r>
      <w:r w:rsidRPr="004309D1">
        <w:rPr>
          <w:rFonts w:ascii="Arial" w:hAnsi="Arial" w:cs="Arial"/>
          <w:sz w:val="24"/>
          <w:szCs w:val="24"/>
        </w:rPr>
        <w:t xml:space="preserve"> discussed</w:t>
      </w:r>
      <w:r w:rsidR="002C4477" w:rsidRPr="004309D1">
        <w:rPr>
          <w:rFonts w:ascii="Arial" w:hAnsi="Arial" w:cs="Arial"/>
          <w:sz w:val="24"/>
          <w:szCs w:val="24"/>
        </w:rPr>
        <w:t xml:space="preserve"> </w:t>
      </w:r>
      <w:r w:rsidR="006448B0" w:rsidRPr="004309D1">
        <w:rPr>
          <w:rFonts w:ascii="Arial" w:hAnsi="Arial" w:cs="Arial"/>
          <w:sz w:val="24"/>
          <w:szCs w:val="24"/>
        </w:rPr>
        <w:t>bi-</w:t>
      </w:r>
      <w:r w:rsidRPr="004309D1">
        <w:rPr>
          <w:rFonts w:ascii="Arial" w:hAnsi="Arial" w:cs="Arial"/>
          <w:sz w:val="24"/>
          <w:szCs w:val="24"/>
        </w:rPr>
        <w:t xml:space="preserve">monthly at </w:t>
      </w:r>
      <w:r w:rsidR="00C4080C" w:rsidRPr="004309D1">
        <w:rPr>
          <w:rFonts w:ascii="Arial" w:hAnsi="Arial" w:cs="Arial"/>
          <w:sz w:val="24"/>
          <w:szCs w:val="24"/>
        </w:rPr>
        <w:t xml:space="preserve">the </w:t>
      </w:r>
      <w:r w:rsidRPr="004309D1">
        <w:rPr>
          <w:rFonts w:ascii="Arial" w:hAnsi="Arial" w:cs="Arial"/>
          <w:sz w:val="24"/>
          <w:szCs w:val="24"/>
        </w:rPr>
        <w:t>Corporate Assurance Board</w:t>
      </w:r>
      <w:r w:rsidR="0024306B">
        <w:rPr>
          <w:rFonts w:ascii="Arial" w:hAnsi="Arial" w:cs="Arial"/>
          <w:sz w:val="24"/>
          <w:szCs w:val="24"/>
        </w:rPr>
        <w:t xml:space="preserve"> to focus on areas requiring improvement. </w:t>
      </w:r>
      <w:r w:rsidR="002C4477" w:rsidRPr="004309D1">
        <w:rPr>
          <w:rFonts w:ascii="Arial" w:hAnsi="Arial" w:cs="Arial"/>
          <w:sz w:val="24"/>
          <w:szCs w:val="24"/>
        </w:rPr>
        <w:t>The Director of Resident and Business Services attends this meeting.</w:t>
      </w:r>
    </w:p>
    <w:p w14:paraId="5F581492" w14:textId="77777777" w:rsidR="005F7C8B" w:rsidRPr="004309D1" w:rsidRDefault="005F7C8B" w:rsidP="005F7C8B">
      <w:pPr>
        <w:pStyle w:val="ListParagraph"/>
        <w:rPr>
          <w:rFonts w:ascii="Arial" w:hAnsi="Arial" w:cs="Arial"/>
          <w:sz w:val="24"/>
          <w:szCs w:val="24"/>
        </w:rPr>
      </w:pPr>
    </w:p>
    <w:p w14:paraId="511A15A8" w14:textId="77777777" w:rsidR="001F3F87" w:rsidRPr="004309D1" w:rsidRDefault="001F3F87" w:rsidP="005F7C8B">
      <w:pPr>
        <w:pStyle w:val="ListParagraph"/>
        <w:numPr>
          <w:ilvl w:val="1"/>
          <w:numId w:val="5"/>
        </w:numPr>
        <w:spacing w:after="0" w:line="240" w:lineRule="auto"/>
        <w:ind w:left="709" w:hanging="709"/>
        <w:rPr>
          <w:rFonts w:ascii="Arial" w:hAnsi="Arial" w:cs="Arial"/>
          <w:sz w:val="24"/>
          <w:szCs w:val="24"/>
        </w:rPr>
      </w:pPr>
      <w:r w:rsidRPr="004309D1">
        <w:rPr>
          <w:rFonts w:ascii="Arial" w:hAnsi="Arial" w:cs="Arial"/>
          <w:sz w:val="24"/>
          <w:szCs w:val="24"/>
        </w:rPr>
        <w:t xml:space="preserve">This year as well as improving our responsiveness in dealing </w:t>
      </w:r>
      <w:r w:rsidR="00A70D92" w:rsidRPr="004309D1">
        <w:rPr>
          <w:rFonts w:ascii="Arial" w:hAnsi="Arial" w:cs="Arial"/>
          <w:sz w:val="24"/>
          <w:szCs w:val="24"/>
        </w:rPr>
        <w:t xml:space="preserve">with </w:t>
      </w:r>
      <w:r w:rsidRPr="004309D1">
        <w:rPr>
          <w:rFonts w:ascii="Arial" w:hAnsi="Arial" w:cs="Arial"/>
          <w:sz w:val="24"/>
          <w:szCs w:val="24"/>
        </w:rPr>
        <w:t xml:space="preserve">complaints and enquiries, we need to continue to use the learning from complaints to address service delivery issues and to help prevent complaints arising in the first place. </w:t>
      </w:r>
    </w:p>
    <w:p w14:paraId="70BDA818" w14:textId="77777777" w:rsidR="0008707F" w:rsidRPr="004309D1" w:rsidRDefault="00EC2963" w:rsidP="004309D1">
      <w:pPr>
        <w:pStyle w:val="Heading1"/>
        <w:numPr>
          <w:ilvl w:val="0"/>
          <w:numId w:val="11"/>
        </w:numPr>
        <w:ind w:left="709" w:hanging="709"/>
        <w:rPr>
          <w:rFonts w:ascii="Arial" w:hAnsi="Arial" w:cs="Arial"/>
          <w:b/>
          <w:color w:val="auto"/>
          <w:sz w:val="24"/>
          <w:szCs w:val="24"/>
        </w:rPr>
      </w:pPr>
      <w:bookmarkStart w:id="1" w:name="_Toc89854177"/>
      <w:r w:rsidRPr="004309D1">
        <w:rPr>
          <w:rFonts w:ascii="Arial" w:hAnsi="Arial" w:cs="Arial"/>
          <w:b/>
          <w:color w:val="auto"/>
          <w:sz w:val="24"/>
          <w:szCs w:val="24"/>
        </w:rPr>
        <w:t>Policy Context</w:t>
      </w:r>
      <w:bookmarkEnd w:id="1"/>
    </w:p>
    <w:p w14:paraId="36E6874C" w14:textId="77777777" w:rsidR="00EC2963" w:rsidRPr="004309D1" w:rsidRDefault="00EC2963" w:rsidP="00863868">
      <w:pPr>
        <w:pStyle w:val="Instructions"/>
        <w:ind w:firstLine="720"/>
        <w:contextualSpacing/>
        <w:rPr>
          <w:rFonts w:cs="Arial"/>
          <w:color w:val="auto"/>
          <w:sz w:val="24"/>
          <w:szCs w:val="24"/>
        </w:rPr>
      </w:pPr>
      <w:r w:rsidRPr="004309D1">
        <w:rPr>
          <w:rFonts w:cs="Arial"/>
          <w:color w:val="auto"/>
          <w:sz w:val="24"/>
          <w:szCs w:val="24"/>
          <w:u w:val="single"/>
        </w:rPr>
        <w:t>Corporate Complaints</w:t>
      </w:r>
    </w:p>
    <w:p w14:paraId="44E13BB6" w14:textId="77777777" w:rsidR="00EC2963" w:rsidRPr="004309D1" w:rsidRDefault="00DB25C5" w:rsidP="00863868">
      <w:pPr>
        <w:pStyle w:val="Numberedbody"/>
        <w:ind w:left="720" w:hanging="720"/>
        <w:contextualSpacing/>
        <w:rPr>
          <w:rFonts w:cs="Arial"/>
          <w:sz w:val="24"/>
          <w:szCs w:val="24"/>
        </w:rPr>
      </w:pPr>
      <w:r w:rsidRPr="004309D1">
        <w:rPr>
          <w:rFonts w:cs="Arial"/>
          <w:sz w:val="24"/>
          <w:szCs w:val="24"/>
        </w:rPr>
        <w:t>3.1</w:t>
      </w:r>
      <w:r w:rsidR="0008707F" w:rsidRPr="004309D1">
        <w:rPr>
          <w:rFonts w:cs="Arial"/>
          <w:sz w:val="24"/>
          <w:szCs w:val="24"/>
        </w:rPr>
        <w:tab/>
      </w:r>
      <w:r w:rsidR="00EC2963" w:rsidRPr="004309D1">
        <w:rPr>
          <w:rFonts w:cs="Arial"/>
          <w:sz w:val="24"/>
          <w:szCs w:val="24"/>
        </w:rPr>
        <w:t xml:space="preserve">One of our core values set out in Lewisham Council’s Corporate Strategy is that ‘we are open, honest and fair in all we do’. </w:t>
      </w:r>
      <w:r w:rsidR="007E7C5D" w:rsidRPr="004309D1">
        <w:rPr>
          <w:rFonts w:cs="Arial"/>
          <w:sz w:val="24"/>
          <w:szCs w:val="24"/>
        </w:rPr>
        <w:t>As an organisation with a learning culture, we welcome</w:t>
      </w:r>
      <w:r w:rsidR="00EC2963" w:rsidRPr="004309D1">
        <w:rPr>
          <w:rFonts w:cs="Arial"/>
          <w:sz w:val="24"/>
          <w:szCs w:val="24"/>
        </w:rPr>
        <w:t xml:space="preserve"> customer feedback about its services and staff from residents and service users. The Council’s Corporate Complaints Policy details how we handle the complaints and feedback that we receive. Corporate complaints are dealt with under a three stage complaints process. The Local Government &amp; Social Care Ombudsman and Housing Ombudsman Service are </w:t>
      </w:r>
      <w:r w:rsidR="00EC2963" w:rsidRPr="004309D1">
        <w:rPr>
          <w:rFonts w:cs="Arial"/>
          <w:sz w:val="24"/>
          <w:szCs w:val="24"/>
        </w:rPr>
        <w:lastRenderedPageBreak/>
        <w:t>external regulators with statutory powers to investigate complaints against councils.</w:t>
      </w:r>
    </w:p>
    <w:p w14:paraId="0FBC8B70" w14:textId="77777777" w:rsidR="00EC2963" w:rsidRPr="004309D1" w:rsidRDefault="00EC2963" w:rsidP="00863868">
      <w:pPr>
        <w:pStyle w:val="Numberedbody"/>
        <w:ind w:left="709"/>
        <w:contextualSpacing/>
        <w:rPr>
          <w:rFonts w:cs="Arial"/>
          <w:sz w:val="24"/>
          <w:szCs w:val="24"/>
        </w:rPr>
      </w:pPr>
    </w:p>
    <w:p w14:paraId="4F3E04C1" w14:textId="77777777" w:rsidR="00EC2963" w:rsidRPr="004309D1" w:rsidRDefault="00EC2963" w:rsidP="00863868">
      <w:pPr>
        <w:pStyle w:val="Numberedbody"/>
        <w:ind w:firstLine="720"/>
        <w:contextualSpacing/>
        <w:rPr>
          <w:rFonts w:cs="Arial"/>
          <w:sz w:val="24"/>
          <w:szCs w:val="24"/>
          <w:u w:val="single"/>
        </w:rPr>
      </w:pPr>
      <w:r w:rsidRPr="004309D1">
        <w:rPr>
          <w:rFonts w:cs="Arial"/>
          <w:sz w:val="24"/>
          <w:szCs w:val="24"/>
          <w:u w:val="single"/>
        </w:rPr>
        <w:t>Adult Social Care Statutory Complaints</w:t>
      </w:r>
    </w:p>
    <w:p w14:paraId="19493B61" w14:textId="77777777" w:rsidR="00EC2963" w:rsidRPr="004309D1" w:rsidRDefault="00EC2963" w:rsidP="00863868">
      <w:pPr>
        <w:pStyle w:val="Numberedbody"/>
        <w:ind w:left="851" w:hanging="851"/>
        <w:contextualSpacing/>
        <w:rPr>
          <w:rFonts w:cs="Arial"/>
          <w:sz w:val="24"/>
          <w:szCs w:val="24"/>
          <w:u w:val="single"/>
        </w:rPr>
      </w:pPr>
    </w:p>
    <w:p w14:paraId="2977B4DB" w14:textId="77777777" w:rsidR="00DB25C5" w:rsidRPr="004309D1" w:rsidRDefault="00EC2963" w:rsidP="00271842">
      <w:pPr>
        <w:pStyle w:val="Numberedbody"/>
        <w:numPr>
          <w:ilvl w:val="1"/>
          <w:numId w:val="7"/>
        </w:numPr>
        <w:ind w:left="709" w:hanging="709"/>
        <w:contextualSpacing/>
        <w:rPr>
          <w:rFonts w:cs="Arial"/>
          <w:sz w:val="24"/>
          <w:szCs w:val="24"/>
        </w:rPr>
      </w:pPr>
      <w:r w:rsidRPr="004309D1">
        <w:rPr>
          <w:rFonts w:cs="Arial"/>
          <w:sz w:val="24"/>
          <w:szCs w:val="24"/>
        </w:rPr>
        <w:t xml:space="preserve">Since 1991, the National Health Service and Community Care Act 1990 has charged each local authority with maintaining a statutory complaints process for adult social care services. The current regulations, The Local Authority Social Services and National Health Service Complaints (England) Regulations 2009, came into force on 1 April 2009. Statutorily, local provision of the regulations is the responsibility of each council’s Chief Executive Officer. In Lewisham, that responsibility has been delegated to the Director of Operations for Adult Social Care.  </w:t>
      </w:r>
    </w:p>
    <w:p w14:paraId="70620D5F" w14:textId="77777777" w:rsidR="00CC748A" w:rsidRPr="004309D1" w:rsidRDefault="00CC748A" w:rsidP="00863868">
      <w:pPr>
        <w:pStyle w:val="Numberedbody"/>
        <w:contextualSpacing/>
        <w:rPr>
          <w:rFonts w:cs="Arial"/>
          <w:sz w:val="24"/>
          <w:szCs w:val="24"/>
        </w:rPr>
      </w:pPr>
    </w:p>
    <w:p w14:paraId="7CA7F137" w14:textId="77777777" w:rsidR="00EC2963" w:rsidRPr="004309D1" w:rsidRDefault="00EC2963" w:rsidP="00863868">
      <w:pPr>
        <w:pStyle w:val="Numberedbody"/>
        <w:ind w:firstLine="720"/>
        <w:contextualSpacing/>
        <w:rPr>
          <w:rFonts w:cs="Arial"/>
          <w:sz w:val="24"/>
          <w:szCs w:val="24"/>
          <w:u w:val="single"/>
        </w:rPr>
      </w:pPr>
      <w:r w:rsidRPr="004309D1">
        <w:rPr>
          <w:rFonts w:cs="Arial"/>
          <w:sz w:val="24"/>
          <w:szCs w:val="24"/>
          <w:u w:val="single"/>
        </w:rPr>
        <w:t>Children’s Social Care Statutory Complaints</w:t>
      </w:r>
    </w:p>
    <w:p w14:paraId="51DDC6FC" w14:textId="77777777" w:rsidR="00EC2963" w:rsidRPr="004309D1" w:rsidRDefault="00EC2963" w:rsidP="00863868">
      <w:pPr>
        <w:pStyle w:val="Numberedbody"/>
        <w:ind w:left="851" w:hanging="851"/>
        <w:contextualSpacing/>
        <w:rPr>
          <w:rFonts w:cs="Arial"/>
          <w:sz w:val="24"/>
          <w:szCs w:val="24"/>
          <w:u w:val="single"/>
        </w:rPr>
      </w:pPr>
    </w:p>
    <w:p w14:paraId="4427A310" w14:textId="77777777" w:rsidR="00CC748A" w:rsidRPr="004309D1" w:rsidRDefault="00DB25C5" w:rsidP="00863868">
      <w:pPr>
        <w:pStyle w:val="Numberedbody"/>
        <w:ind w:left="720" w:hanging="720"/>
        <w:contextualSpacing/>
        <w:rPr>
          <w:rFonts w:cs="Arial"/>
          <w:sz w:val="24"/>
          <w:szCs w:val="24"/>
        </w:rPr>
      </w:pPr>
      <w:r w:rsidRPr="004309D1">
        <w:rPr>
          <w:rFonts w:cs="Arial"/>
          <w:sz w:val="24"/>
          <w:szCs w:val="24"/>
        </w:rPr>
        <w:t>3.3</w:t>
      </w:r>
      <w:r w:rsidR="0008707F" w:rsidRPr="004309D1">
        <w:rPr>
          <w:rFonts w:cs="Arial"/>
          <w:sz w:val="24"/>
          <w:szCs w:val="24"/>
        </w:rPr>
        <w:tab/>
      </w:r>
      <w:r w:rsidR="00EC2963" w:rsidRPr="004309D1">
        <w:rPr>
          <w:rFonts w:cs="Arial"/>
          <w:sz w:val="24"/>
          <w:szCs w:val="24"/>
        </w:rPr>
        <w:t>The Children’s Act 1989 Representation Procedure (England) Regulations 2006 requires local authorities have a formal complaints handling procedure in place for children and young people who wish to make a representation or complaint about social care. The regulations set out three stages: Stage One – Local Resolution; Stage Two – Independent Investigation,</w:t>
      </w:r>
      <w:r w:rsidR="0059005A" w:rsidRPr="004309D1">
        <w:rPr>
          <w:rFonts w:cs="Arial"/>
          <w:sz w:val="24"/>
          <w:szCs w:val="24"/>
        </w:rPr>
        <w:t xml:space="preserve"> and Stage three – Review Panel:</w:t>
      </w:r>
    </w:p>
    <w:p w14:paraId="3FA77DC5" w14:textId="77777777" w:rsidR="00C77F5F" w:rsidRPr="004309D1" w:rsidRDefault="00C77F5F" w:rsidP="00863868">
      <w:pPr>
        <w:pStyle w:val="Numberedbody"/>
        <w:contextualSpacing/>
        <w:rPr>
          <w:rFonts w:cs="Arial"/>
          <w:sz w:val="24"/>
          <w:szCs w:val="24"/>
        </w:rPr>
      </w:pPr>
    </w:p>
    <w:p w14:paraId="1790CA0F" w14:textId="77777777" w:rsidR="0059005A" w:rsidRPr="004309D1" w:rsidRDefault="0059005A" w:rsidP="00863868">
      <w:pPr>
        <w:spacing w:line="240" w:lineRule="auto"/>
        <w:ind w:firstLine="720"/>
        <w:rPr>
          <w:rFonts w:ascii="Arial" w:hAnsi="Arial" w:cs="Arial"/>
          <w:b/>
          <w:bCs/>
          <w:sz w:val="24"/>
          <w:szCs w:val="24"/>
        </w:rPr>
      </w:pPr>
      <w:r w:rsidRPr="004309D1">
        <w:rPr>
          <w:rFonts w:ascii="Arial" w:hAnsi="Arial" w:cs="Arial"/>
          <w:b/>
          <w:bCs/>
          <w:sz w:val="24"/>
          <w:szCs w:val="24"/>
        </w:rPr>
        <w:t>Children</w:t>
      </w:r>
      <w:r w:rsidR="006448B0" w:rsidRPr="004309D1">
        <w:rPr>
          <w:rFonts w:ascii="Arial" w:hAnsi="Arial" w:cs="Arial"/>
          <w:b/>
          <w:bCs/>
          <w:sz w:val="24"/>
          <w:szCs w:val="24"/>
        </w:rPr>
        <w:t>’</w:t>
      </w:r>
      <w:r w:rsidRPr="004309D1">
        <w:rPr>
          <w:rFonts w:ascii="Arial" w:hAnsi="Arial" w:cs="Arial"/>
          <w:b/>
          <w:bCs/>
          <w:sz w:val="24"/>
          <w:szCs w:val="24"/>
        </w:rPr>
        <w:t xml:space="preserve">s Act </w:t>
      </w:r>
      <w:r w:rsidR="006448B0" w:rsidRPr="004309D1">
        <w:rPr>
          <w:rFonts w:ascii="Arial" w:hAnsi="Arial" w:cs="Arial"/>
          <w:b/>
          <w:bCs/>
          <w:sz w:val="24"/>
          <w:szCs w:val="24"/>
        </w:rPr>
        <w:t>only complaints</w:t>
      </w:r>
    </w:p>
    <w:p w14:paraId="28A44C9C" w14:textId="77777777" w:rsidR="00C4080C" w:rsidRPr="004309D1" w:rsidRDefault="0059005A" w:rsidP="00194C0B">
      <w:pPr>
        <w:spacing w:line="240" w:lineRule="auto"/>
        <w:ind w:left="720" w:hanging="720"/>
        <w:rPr>
          <w:rFonts w:ascii="Arial" w:hAnsi="Arial" w:cs="Arial"/>
          <w:sz w:val="24"/>
          <w:szCs w:val="24"/>
        </w:rPr>
      </w:pPr>
      <w:r w:rsidRPr="004309D1">
        <w:rPr>
          <w:rFonts w:ascii="Arial" w:hAnsi="Arial" w:cs="Arial"/>
          <w:sz w:val="24"/>
          <w:szCs w:val="24"/>
        </w:rPr>
        <w:t>3</w:t>
      </w:r>
      <w:r w:rsidR="007E4309" w:rsidRPr="004309D1">
        <w:rPr>
          <w:rFonts w:ascii="Arial" w:hAnsi="Arial" w:cs="Arial"/>
          <w:sz w:val="24"/>
          <w:szCs w:val="24"/>
        </w:rPr>
        <w:t>.4</w:t>
      </w:r>
      <w:r w:rsidR="007E4309" w:rsidRPr="004309D1">
        <w:rPr>
          <w:rFonts w:ascii="Arial" w:hAnsi="Arial" w:cs="Arial"/>
          <w:sz w:val="24"/>
          <w:szCs w:val="24"/>
        </w:rPr>
        <w:tab/>
      </w:r>
      <w:r w:rsidR="00C4080C" w:rsidRPr="00194C0B">
        <w:rPr>
          <w:rFonts w:ascii="Arial" w:hAnsi="Arial" w:cs="Arial"/>
          <w:sz w:val="24"/>
          <w:szCs w:val="24"/>
        </w:rPr>
        <w:t>The Council received a total of 86 cases of complaints in 2021/22, which were categorised under the Children</w:t>
      </w:r>
      <w:r w:rsidR="006448B0" w:rsidRPr="00194C0B">
        <w:rPr>
          <w:rFonts w:ascii="Arial" w:hAnsi="Arial" w:cs="Arial"/>
          <w:sz w:val="24"/>
          <w:szCs w:val="24"/>
        </w:rPr>
        <w:t>’</w:t>
      </w:r>
      <w:r w:rsidR="00C4080C" w:rsidRPr="00194C0B">
        <w:rPr>
          <w:rFonts w:ascii="Arial" w:hAnsi="Arial" w:cs="Arial"/>
          <w:sz w:val="24"/>
          <w:szCs w:val="24"/>
        </w:rPr>
        <w:t>s Act. The Children</w:t>
      </w:r>
      <w:r w:rsidR="006448B0" w:rsidRPr="00194C0B">
        <w:rPr>
          <w:rFonts w:ascii="Arial" w:hAnsi="Arial" w:cs="Arial"/>
          <w:sz w:val="24"/>
          <w:szCs w:val="24"/>
        </w:rPr>
        <w:t>’s</w:t>
      </w:r>
      <w:r w:rsidR="00C4080C" w:rsidRPr="00194C0B">
        <w:rPr>
          <w:rFonts w:ascii="Arial" w:hAnsi="Arial" w:cs="Arial"/>
          <w:sz w:val="24"/>
          <w:szCs w:val="24"/>
        </w:rPr>
        <w:t xml:space="preserve"> Act complaints procedure is a statutory procedure for children and young people to make complaints and any other representations about actions and decisions of Children’s Social Care services; it is also open to any other person acting on their behalf, as well as to people with ‘sufficient interest’ in the child or young person, to make complaints in their own right.</w:t>
      </w:r>
    </w:p>
    <w:p w14:paraId="421BC820" w14:textId="77777777" w:rsidR="00C4080C" w:rsidRPr="004309D1" w:rsidRDefault="00C4080C" w:rsidP="00C4080C">
      <w:pPr>
        <w:spacing w:after="120"/>
        <w:ind w:left="720" w:hanging="720"/>
        <w:contextualSpacing/>
        <w:rPr>
          <w:rFonts w:ascii="Arial" w:hAnsi="Arial" w:cs="Arial"/>
          <w:sz w:val="24"/>
          <w:szCs w:val="24"/>
          <w:lang w:eastAsia="en-GB"/>
        </w:rPr>
      </w:pPr>
    </w:p>
    <w:p w14:paraId="3ED94A18" w14:textId="5DAECE03" w:rsidR="00C4080C" w:rsidRPr="004309D1" w:rsidRDefault="00C4080C" w:rsidP="00194C0B">
      <w:pPr>
        <w:spacing w:after="120" w:line="240" w:lineRule="auto"/>
        <w:ind w:left="720" w:right="720" w:hanging="720"/>
        <w:rPr>
          <w:rFonts w:ascii="Arial" w:hAnsi="Arial" w:cs="Arial"/>
          <w:sz w:val="24"/>
          <w:szCs w:val="24"/>
        </w:rPr>
      </w:pPr>
      <w:r w:rsidRPr="004309D1">
        <w:rPr>
          <w:rFonts w:ascii="Arial" w:hAnsi="Arial" w:cs="Arial"/>
          <w:sz w:val="24"/>
          <w:szCs w:val="24"/>
          <w:lang w:eastAsia="en-GB"/>
        </w:rPr>
        <w:t xml:space="preserve">3.5 </w:t>
      </w:r>
      <w:r w:rsidRPr="004309D1">
        <w:rPr>
          <w:rFonts w:ascii="Arial" w:hAnsi="Arial" w:cs="Arial"/>
          <w:sz w:val="24"/>
          <w:szCs w:val="24"/>
          <w:lang w:eastAsia="en-GB"/>
        </w:rPr>
        <w:tab/>
        <w:t>There was an increase of 16 cases on previous year 20/21 when 70 were received. There is a direct link with the higher number of complaints received and an increase in demand for services.  There was a 29% increase in the number of referrals into Children’s Social Care during the period (3381 in 2020/21 and 4365 in 2021/22) this together with a number of vacancies, has resulted in significant pressure on the service and the timeliness/quality of our communication which is our most reoccurring theme.</w:t>
      </w:r>
    </w:p>
    <w:p w14:paraId="30FC45B9" w14:textId="77777777" w:rsidR="005B0FF7" w:rsidRPr="00A87EC7" w:rsidRDefault="005B0FF7" w:rsidP="00C4080C">
      <w:pPr>
        <w:pStyle w:val="Numberedbody"/>
        <w:ind w:left="720" w:hanging="720"/>
        <w:contextualSpacing/>
        <w:rPr>
          <w:color w:val="FF0000"/>
          <w:sz w:val="24"/>
          <w:szCs w:val="24"/>
        </w:rPr>
      </w:pPr>
    </w:p>
    <w:tbl>
      <w:tblPr>
        <w:tblW w:w="6480" w:type="dxa"/>
        <w:jc w:val="center"/>
        <w:tblCellMar>
          <w:left w:w="0" w:type="dxa"/>
          <w:right w:w="0" w:type="dxa"/>
        </w:tblCellMar>
        <w:tblLook w:val="04A0" w:firstRow="1" w:lastRow="0" w:firstColumn="1" w:lastColumn="0" w:noHBand="0" w:noVBand="1"/>
      </w:tblPr>
      <w:tblGrid>
        <w:gridCol w:w="3260"/>
        <w:gridCol w:w="960"/>
        <w:gridCol w:w="960"/>
        <w:gridCol w:w="1300"/>
      </w:tblGrid>
      <w:tr w:rsidR="00A87EC7" w:rsidRPr="00C4080C" w14:paraId="4E2981EA" w14:textId="77777777" w:rsidTr="005B0FF7">
        <w:trPr>
          <w:trHeight w:val="300"/>
          <w:jc w:val="center"/>
        </w:trPr>
        <w:tc>
          <w:tcPr>
            <w:tcW w:w="3260"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590B9D3A" w14:textId="77777777" w:rsidR="005B0FF7" w:rsidRPr="00C4080C" w:rsidRDefault="005B0FF7">
            <w:pPr>
              <w:rPr>
                <w:rFonts w:ascii="Arial" w:hAnsi="Arial" w:cs="Arial"/>
                <w:b/>
                <w:bCs/>
                <w:sz w:val="20"/>
                <w:szCs w:val="20"/>
                <w:lang w:eastAsia="en-GB"/>
              </w:rPr>
            </w:pPr>
            <w:r w:rsidRPr="00C4080C">
              <w:rPr>
                <w:rFonts w:ascii="Arial" w:hAnsi="Arial" w:cs="Arial"/>
                <w:b/>
                <w:bCs/>
                <w:sz w:val="20"/>
                <w:szCs w:val="20"/>
                <w:lang w:eastAsia="en-GB"/>
              </w:rPr>
              <w:t>CYP Stage 1: Statutory complaints</w:t>
            </w:r>
          </w:p>
        </w:tc>
        <w:tc>
          <w:tcPr>
            <w:tcW w:w="96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2D9B9DCD" w14:textId="77777777" w:rsidR="005B0FF7" w:rsidRPr="00C4080C" w:rsidRDefault="005B0FF7">
            <w:pPr>
              <w:jc w:val="center"/>
              <w:rPr>
                <w:rFonts w:ascii="Arial" w:hAnsi="Arial" w:cs="Arial"/>
                <w:b/>
                <w:bCs/>
                <w:sz w:val="20"/>
                <w:szCs w:val="20"/>
                <w:lang w:eastAsia="en-GB"/>
              </w:rPr>
            </w:pPr>
            <w:r w:rsidRPr="00C4080C">
              <w:rPr>
                <w:rFonts w:ascii="Arial" w:hAnsi="Arial" w:cs="Arial"/>
                <w:b/>
                <w:bCs/>
                <w:sz w:val="20"/>
                <w:szCs w:val="20"/>
                <w:lang w:eastAsia="en-GB"/>
              </w:rPr>
              <w:t>2020/21</w:t>
            </w:r>
          </w:p>
        </w:tc>
        <w:tc>
          <w:tcPr>
            <w:tcW w:w="96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601923F" w14:textId="77777777" w:rsidR="005B0FF7" w:rsidRPr="00C4080C" w:rsidRDefault="005B0FF7">
            <w:pPr>
              <w:jc w:val="center"/>
              <w:rPr>
                <w:rFonts w:ascii="Arial" w:hAnsi="Arial" w:cs="Arial"/>
                <w:b/>
                <w:bCs/>
                <w:sz w:val="20"/>
                <w:szCs w:val="20"/>
                <w:lang w:eastAsia="en-GB"/>
              </w:rPr>
            </w:pPr>
            <w:r w:rsidRPr="00C4080C">
              <w:rPr>
                <w:rFonts w:ascii="Arial" w:hAnsi="Arial" w:cs="Arial"/>
                <w:b/>
                <w:bCs/>
                <w:sz w:val="20"/>
                <w:szCs w:val="20"/>
                <w:lang w:eastAsia="en-GB"/>
              </w:rPr>
              <w:t>2021/22</w:t>
            </w:r>
          </w:p>
        </w:tc>
        <w:tc>
          <w:tcPr>
            <w:tcW w:w="130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5544D62" w14:textId="77777777" w:rsidR="005B0FF7" w:rsidRPr="00C4080C" w:rsidRDefault="005B0FF7">
            <w:pPr>
              <w:jc w:val="center"/>
              <w:rPr>
                <w:rFonts w:ascii="Arial" w:hAnsi="Arial" w:cs="Arial"/>
                <w:b/>
                <w:bCs/>
                <w:sz w:val="20"/>
                <w:szCs w:val="20"/>
                <w:lang w:eastAsia="en-GB"/>
              </w:rPr>
            </w:pPr>
            <w:r w:rsidRPr="00C4080C">
              <w:rPr>
                <w:rFonts w:ascii="Arial" w:hAnsi="Arial" w:cs="Arial"/>
                <w:b/>
                <w:bCs/>
                <w:sz w:val="20"/>
                <w:szCs w:val="20"/>
                <w:lang w:eastAsia="en-GB"/>
              </w:rPr>
              <w:t>% change</w:t>
            </w:r>
          </w:p>
        </w:tc>
      </w:tr>
      <w:tr w:rsidR="005B0FF7" w:rsidRPr="00C4080C" w14:paraId="1496DF47" w14:textId="77777777" w:rsidTr="005B0FF7">
        <w:trPr>
          <w:trHeight w:val="300"/>
          <w:jc w:val="center"/>
        </w:trPr>
        <w:tc>
          <w:tcPr>
            <w:tcW w:w="3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69DBA1" w14:textId="77777777" w:rsidR="005B0FF7" w:rsidRPr="00C4080C" w:rsidRDefault="005B0FF7">
            <w:pPr>
              <w:rPr>
                <w:rFonts w:ascii="Arial" w:hAnsi="Arial" w:cs="Arial"/>
                <w:sz w:val="20"/>
                <w:szCs w:val="20"/>
                <w:lang w:eastAsia="en-GB"/>
              </w:rPr>
            </w:pPr>
            <w:r w:rsidRPr="00C4080C">
              <w:rPr>
                <w:rFonts w:ascii="Arial" w:hAnsi="Arial" w:cs="Arial"/>
                <w:sz w:val="20"/>
                <w:szCs w:val="20"/>
                <w:lang w:eastAsia="en-GB"/>
              </w:rPr>
              <w:t>Statutory Stage 1 complaints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1B7F5C" w14:textId="77777777" w:rsidR="005B0FF7" w:rsidRPr="00C4080C" w:rsidRDefault="005B0FF7">
            <w:pPr>
              <w:jc w:val="center"/>
              <w:rPr>
                <w:rFonts w:ascii="Arial" w:hAnsi="Arial" w:cs="Arial"/>
                <w:sz w:val="20"/>
                <w:szCs w:val="20"/>
                <w:lang w:eastAsia="en-GB"/>
              </w:rPr>
            </w:pPr>
            <w:r w:rsidRPr="00C4080C">
              <w:rPr>
                <w:rFonts w:ascii="Arial" w:hAnsi="Arial" w:cs="Arial"/>
                <w:sz w:val="20"/>
                <w:szCs w:val="20"/>
                <w:lang w:eastAsia="en-GB"/>
              </w:rPr>
              <w:t>70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F1DE64" w14:textId="77777777" w:rsidR="005B0FF7" w:rsidRPr="00C4080C" w:rsidRDefault="005B0FF7">
            <w:pPr>
              <w:jc w:val="center"/>
              <w:rPr>
                <w:rFonts w:ascii="Arial" w:hAnsi="Arial" w:cs="Arial"/>
                <w:sz w:val="20"/>
                <w:szCs w:val="20"/>
                <w:lang w:eastAsia="en-GB"/>
              </w:rPr>
            </w:pPr>
            <w:r w:rsidRPr="00C4080C">
              <w:rPr>
                <w:rFonts w:ascii="Arial" w:hAnsi="Arial" w:cs="Arial"/>
                <w:sz w:val="20"/>
                <w:szCs w:val="20"/>
                <w:lang w:eastAsia="en-GB"/>
              </w:rPr>
              <w:t>86</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ED605F" w14:textId="77777777" w:rsidR="005B0FF7" w:rsidRPr="00C4080C" w:rsidRDefault="005B0FF7">
            <w:pPr>
              <w:jc w:val="center"/>
              <w:rPr>
                <w:rFonts w:ascii="Arial" w:hAnsi="Arial" w:cs="Arial"/>
                <w:sz w:val="20"/>
                <w:szCs w:val="20"/>
                <w:lang w:eastAsia="en-GB"/>
              </w:rPr>
            </w:pPr>
            <w:r w:rsidRPr="00C4080C">
              <w:rPr>
                <w:rFonts w:ascii="Arial" w:hAnsi="Arial" w:cs="Arial"/>
                <w:sz w:val="20"/>
                <w:szCs w:val="20"/>
                <w:lang w:eastAsia="en-GB"/>
              </w:rPr>
              <w:t>18.60%</w:t>
            </w:r>
          </w:p>
        </w:tc>
      </w:tr>
    </w:tbl>
    <w:p w14:paraId="7B006B33" w14:textId="77777777" w:rsidR="005B0FF7" w:rsidRPr="00C4080C" w:rsidRDefault="005B0FF7" w:rsidP="005B0FF7">
      <w:pPr>
        <w:pStyle w:val="Numberedbody"/>
        <w:rPr>
          <w:rFonts w:eastAsiaTheme="minorHAnsi" w:cs="Arial"/>
          <w:sz w:val="24"/>
          <w:szCs w:val="24"/>
        </w:rPr>
      </w:pPr>
    </w:p>
    <w:p w14:paraId="3246B587" w14:textId="77777777" w:rsidR="00194C0B" w:rsidRDefault="00194C0B" w:rsidP="005B0FF7">
      <w:pPr>
        <w:pStyle w:val="Numberedbody"/>
        <w:ind w:firstLine="720"/>
        <w:rPr>
          <w:b/>
          <w:bCs/>
          <w:sz w:val="24"/>
          <w:szCs w:val="24"/>
        </w:rPr>
      </w:pPr>
    </w:p>
    <w:p w14:paraId="5A1D7D82" w14:textId="77777777" w:rsidR="005B0FF7" w:rsidRPr="00C4080C" w:rsidRDefault="005B0FF7" w:rsidP="005B0FF7">
      <w:pPr>
        <w:pStyle w:val="Numberedbody"/>
        <w:ind w:firstLine="720"/>
        <w:rPr>
          <w:b/>
          <w:bCs/>
          <w:sz w:val="24"/>
          <w:szCs w:val="24"/>
        </w:rPr>
      </w:pPr>
      <w:r w:rsidRPr="00C4080C">
        <w:rPr>
          <w:b/>
          <w:bCs/>
          <w:sz w:val="24"/>
          <w:szCs w:val="24"/>
        </w:rPr>
        <w:lastRenderedPageBreak/>
        <w:t>Top three 2021/22 Children Act Complaints:</w:t>
      </w:r>
    </w:p>
    <w:p w14:paraId="3864D957" w14:textId="77777777" w:rsidR="005B0FF7" w:rsidRPr="00C4080C" w:rsidRDefault="005B0FF7" w:rsidP="005B0FF7">
      <w:pPr>
        <w:pStyle w:val="Numberedbody"/>
        <w:ind w:firstLine="720"/>
        <w:rPr>
          <w:b/>
          <w:bCs/>
          <w:sz w:val="24"/>
          <w:szCs w:val="24"/>
        </w:rPr>
      </w:pPr>
    </w:p>
    <w:p w14:paraId="0FF2B4C7" w14:textId="77777777" w:rsidR="005B0FF7" w:rsidRPr="00C4080C" w:rsidRDefault="005B0FF7" w:rsidP="005B0FF7">
      <w:pPr>
        <w:pStyle w:val="Numberedbody"/>
        <w:ind w:firstLine="720"/>
        <w:rPr>
          <w:sz w:val="24"/>
          <w:szCs w:val="24"/>
        </w:rPr>
      </w:pPr>
      <w:r w:rsidRPr="00C4080C">
        <w:rPr>
          <w:sz w:val="24"/>
          <w:szCs w:val="24"/>
        </w:rPr>
        <w:t>MASH / Referral and Assessment                       27</w:t>
      </w:r>
    </w:p>
    <w:p w14:paraId="6D0DE56C" w14:textId="77777777" w:rsidR="005B0FF7" w:rsidRPr="00C4080C" w:rsidRDefault="005B0FF7" w:rsidP="005B0FF7">
      <w:pPr>
        <w:pStyle w:val="Numberedbody"/>
        <w:ind w:firstLine="720"/>
        <w:rPr>
          <w:sz w:val="24"/>
          <w:szCs w:val="24"/>
        </w:rPr>
      </w:pPr>
      <w:r w:rsidRPr="00C4080C">
        <w:rPr>
          <w:sz w:val="24"/>
          <w:szCs w:val="24"/>
        </w:rPr>
        <w:t>Family Support and Safeguarding                       24</w:t>
      </w:r>
    </w:p>
    <w:p w14:paraId="492743BD" w14:textId="77777777" w:rsidR="005B0FF7" w:rsidRPr="00C4080C" w:rsidRDefault="005B0FF7" w:rsidP="005B0FF7">
      <w:pPr>
        <w:pStyle w:val="Numberedbody"/>
        <w:ind w:firstLine="720"/>
        <w:rPr>
          <w:sz w:val="24"/>
          <w:szCs w:val="24"/>
        </w:rPr>
      </w:pPr>
      <w:r w:rsidRPr="00C4080C">
        <w:rPr>
          <w:sz w:val="24"/>
          <w:szCs w:val="24"/>
        </w:rPr>
        <w:t>Corporate Parenting                                            22</w:t>
      </w:r>
    </w:p>
    <w:p w14:paraId="025E8BE5" w14:textId="77777777" w:rsidR="005B0FF7" w:rsidRPr="00A87EC7" w:rsidRDefault="005B0FF7" w:rsidP="005B0FF7">
      <w:pPr>
        <w:pStyle w:val="Numberedbody"/>
        <w:ind w:left="720" w:hanging="720"/>
        <w:contextualSpacing/>
        <w:rPr>
          <w:color w:val="FF0000"/>
          <w:sz w:val="24"/>
          <w:szCs w:val="24"/>
        </w:rPr>
      </w:pPr>
    </w:p>
    <w:p w14:paraId="002988B1" w14:textId="77777777" w:rsidR="005B0FF7" w:rsidRPr="00C4080C" w:rsidRDefault="005B0FF7" w:rsidP="00BA0566">
      <w:pPr>
        <w:pStyle w:val="Numberedbody"/>
        <w:ind w:firstLine="720"/>
        <w:rPr>
          <w:b/>
          <w:bCs/>
          <w:sz w:val="24"/>
          <w:szCs w:val="24"/>
        </w:rPr>
      </w:pPr>
      <w:r w:rsidRPr="00C4080C">
        <w:rPr>
          <w:b/>
          <w:bCs/>
          <w:sz w:val="24"/>
          <w:szCs w:val="24"/>
        </w:rPr>
        <w:t>Overall Complaints within Children Young People section.</w:t>
      </w:r>
    </w:p>
    <w:p w14:paraId="546DA021" w14:textId="77777777" w:rsidR="005B0FF7" w:rsidRPr="00C4080C" w:rsidRDefault="005B0FF7" w:rsidP="005B0FF7">
      <w:pPr>
        <w:pStyle w:val="Numberedbody"/>
        <w:ind w:left="1440" w:hanging="720"/>
        <w:contextualSpacing/>
        <w:rPr>
          <w:sz w:val="24"/>
          <w:szCs w:val="24"/>
        </w:rPr>
      </w:pPr>
    </w:p>
    <w:tbl>
      <w:tblPr>
        <w:tblW w:w="6480" w:type="dxa"/>
        <w:jc w:val="center"/>
        <w:tblCellMar>
          <w:left w:w="0" w:type="dxa"/>
          <w:right w:w="0" w:type="dxa"/>
        </w:tblCellMar>
        <w:tblLook w:val="04A0" w:firstRow="1" w:lastRow="0" w:firstColumn="1" w:lastColumn="0" w:noHBand="0" w:noVBand="1"/>
      </w:tblPr>
      <w:tblGrid>
        <w:gridCol w:w="3260"/>
        <w:gridCol w:w="960"/>
        <w:gridCol w:w="960"/>
        <w:gridCol w:w="1300"/>
      </w:tblGrid>
      <w:tr w:rsidR="00C4080C" w:rsidRPr="00C4080C" w14:paraId="5BB300C2" w14:textId="77777777" w:rsidTr="005B0FF7">
        <w:trPr>
          <w:trHeight w:val="300"/>
          <w:jc w:val="center"/>
        </w:trPr>
        <w:tc>
          <w:tcPr>
            <w:tcW w:w="3260"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0CA4FAD0" w14:textId="77777777" w:rsidR="005B0FF7" w:rsidRPr="00C4080C" w:rsidRDefault="005B0FF7">
            <w:pPr>
              <w:rPr>
                <w:rFonts w:ascii="Arial" w:hAnsi="Arial" w:cs="Arial"/>
                <w:b/>
                <w:bCs/>
                <w:sz w:val="20"/>
                <w:szCs w:val="20"/>
                <w:lang w:eastAsia="en-GB"/>
              </w:rPr>
            </w:pPr>
            <w:r w:rsidRPr="00C4080C">
              <w:rPr>
                <w:rFonts w:ascii="Arial" w:hAnsi="Arial" w:cs="Arial"/>
                <w:b/>
                <w:bCs/>
                <w:sz w:val="20"/>
                <w:szCs w:val="20"/>
                <w:lang w:eastAsia="en-GB"/>
              </w:rPr>
              <w:t>All CYP stage 1 complaints</w:t>
            </w:r>
          </w:p>
        </w:tc>
        <w:tc>
          <w:tcPr>
            <w:tcW w:w="96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3036A533" w14:textId="77777777" w:rsidR="005B0FF7" w:rsidRPr="00C4080C" w:rsidRDefault="005B0FF7">
            <w:pPr>
              <w:jc w:val="center"/>
              <w:rPr>
                <w:rFonts w:ascii="Arial" w:hAnsi="Arial" w:cs="Arial"/>
                <w:b/>
                <w:bCs/>
                <w:sz w:val="20"/>
                <w:szCs w:val="20"/>
                <w:lang w:eastAsia="en-GB"/>
              </w:rPr>
            </w:pPr>
            <w:r w:rsidRPr="00C4080C">
              <w:rPr>
                <w:rFonts w:ascii="Arial" w:hAnsi="Arial" w:cs="Arial"/>
                <w:b/>
                <w:bCs/>
                <w:sz w:val="20"/>
                <w:szCs w:val="20"/>
                <w:lang w:eastAsia="en-GB"/>
              </w:rPr>
              <w:t>2020/21</w:t>
            </w:r>
          </w:p>
        </w:tc>
        <w:tc>
          <w:tcPr>
            <w:tcW w:w="96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3B6C72BD" w14:textId="77777777" w:rsidR="005B0FF7" w:rsidRPr="00C4080C" w:rsidRDefault="005B0FF7">
            <w:pPr>
              <w:jc w:val="center"/>
              <w:rPr>
                <w:rFonts w:ascii="Arial" w:hAnsi="Arial" w:cs="Arial"/>
                <w:b/>
                <w:bCs/>
                <w:sz w:val="20"/>
                <w:szCs w:val="20"/>
                <w:lang w:eastAsia="en-GB"/>
              </w:rPr>
            </w:pPr>
            <w:r w:rsidRPr="00C4080C">
              <w:rPr>
                <w:rFonts w:ascii="Arial" w:hAnsi="Arial" w:cs="Arial"/>
                <w:b/>
                <w:bCs/>
                <w:sz w:val="20"/>
                <w:szCs w:val="20"/>
                <w:lang w:eastAsia="en-GB"/>
              </w:rPr>
              <w:t>2021/22</w:t>
            </w:r>
          </w:p>
        </w:tc>
        <w:tc>
          <w:tcPr>
            <w:tcW w:w="130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14:paraId="4A7A9500" w14:textId="77777777" w:rsidR="005B0FF7" w:rsidRPr="00C4080C" w:rsidRDefault="005B0FF7">
            <w:pPr>
              <w:jc w:val="center"/>
              <w:rPr>
                <w:rFonts w:ascii="Arial" w:hAnsi="Arial" w:cs="Arial"/>
                <w:b/>
                <w:bCs/>
                <w:sz w:val="20"/>
                <w:szCs w:val="20"/>
                <w:lang w:eastAsia="en-GB"/>
              </w:rPr>
            </w:pPr>
            <w:r w:rsidRPr="00C4080C">
              <w:rPr>
                <w:rFonts w:ascii="Arial" w:hAnsi="Arial" w:cs="Arial"/>
                <w:b/>
                <w:bCs/>
                <w:sz w:val="20"/>
                <w:szCs w:val="20"/>
                <w:lang w:eastAsia="en-GB"/>
              </w:rPr>
              <w:t>% change</w:t>
            </w:r>
          </w:p>
        </w:tc>
      </w:tr>
      <w:tr w:rsidR="00C4080C" w:rsidRPr="00C4080C" w14:paraId="1EF4B7A9" w14:textId="77777777" w:rsidTr="005B0FF7">
        <w:trPr>
          <w:trHeight w:val="300"/>
          <w:jc w:val="center"/>
        </w:trPr>
        <w:tc>
          <w:tcPr>
            <w:tcW w:w="3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30F18F" w14:textId="77777777" w:rsidR="005B0FF7" w:rsidRPr="00C4080C" w:rsidRDefault="005B0FF7">
            <w:pPr>
              <w:rPr>
                <w:rFonts w:ascii="Arial" w:hAnsi="Arial" w:cs="Arial"/>
                <w:sz w:val="20"/>
                <w:szCs w:val="20"/>
                <w:lang w:eastAsia="en-GB"/>
              </w:rPr>
            </w:pPr>
            <w:r w:rsidRPr="00C4080C">
              <w:rPr>
                <w:rFonts w:ascii="Arial" w:hAnsi="Arial" w:cs="Arial"/>
                <w:sz w:val="20"/>
                <w:szCs w:val="20"/>
                <w:lang w:eastAsia="en-GB"/>
              </w:rPr>
              <w:t>Statutory Stage 1 Complaints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AFE80B" w14:textId="77777777" w:rsidR="005B0FF7" w:rsidRPr="00C4080C" w:rsidRDefault="005B0FF7">
            <w:pPr>
              <w:jc w:val="center"/>
              <w:rPr>
                <w:rFonts w:ascii="Arial" w:hAnsi="Arial" w:cs="Arial"/>
                <w:sz w:val="20"/>
                <w:szCs w:val="20"/>
                <w:lang w:eastAsia="en-GB"/>
              </w:rPr>
            </w:pPr>
            <w:r w:rsidRPr="00C4080C">
              <w:rPr>
                <w:rFonts w:ascii="Arial" w:hAnsi="Arial" w:cs="Arial"/>
                <w:sz w:val="20"/>
                <w:szCs w:val="20"/>
                <w:lang w:eastAsia="en-GB"/>
              </w:rPr>
              <w:t>70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65D9D1" w14:textId="77777777" w:rsidR="005B0FF7" w:rsidRPr="00C4080C" w:rsidRDefault="005B0FF7">
            <w:pPr>
              <w:jc w:val="center"/>
              <w:rPr>
                <w:rFonts w:ascii="Arial" w:hAnsi="Arial" w:cs="Arial"/>
                <w:sz w:val="20"/>
                <w:szCs w:val="20"/>
                <w:lang w:eastAsia="en-GB"/>
              </w:rPr>
            </w:pPr>
            <w:r w:rsidRPr="00C4080C">
              <w:rPr>
                <w:rFonts w:ascii="Arial" w:hAnsi="Arial" w:cs="Arial"/>
                <w:sz w:val="20"/>
                <w:szCs w:val="20"/>
                <w:lang w:eastAsia="en-GB"/>
              </w:rPr>
              <w:t>86</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620F5F" w14:textId="77777777" w:rsidR="005B0FF7" w:rsidRPr="00C4080C" w:rsidRDefault="005B0FF7">
            <w:pPr>
              <w:jc w:val="center"/>
              <w:rPr>
                <w:rFonts w:ascii="Arial" w:hAnsi="Arial" w:cs="Arial"/>
                <w:sz w:val="20"/>
                <w:szCs w:val="20"/>
                <w:lang w:eastAsia="en-GB"/>
              </w:rPr>
            </w:pPr>
            <w:r w:rsidRPr="00C4080C">
              <w:rPr>
                <w:rFonts w:ascii="Arial" w:hAnsi="Arial" w:cs="Arial"/>
                <w:sz w:val="20"/>
                <w:szCs w:val="20"/>
                <w:lang w:eastAsia="en-GB"/>
              </w:rPr>
              <w:t>18.60%</w:t>
            </w:r>
          </w:p>
        </w:tc>
      </w:tr>
      <w:tr w:rsidR="00C4080C" w:rsidRPr="00C4080C" w14:paraId="1D4790E0" w14:textId="77777777" w:rsidTr="005B0FF7">
        <w:trPr>
          <w:trHeight w:val="300"/>
          <w:jc w:val="center"/>
        </w:trPr>
        <w:tc>
          <w:tcPr>
            <w:tcW w:w="3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D368385" w14:textId="77777777" w:rsidR="005B0FF7" w:rsidRPr="00C4080C" w:rsidRDefault="00C4080C">
            <w:pPr>
              <w:rPr>
                <w:rFonts w:ascii="Arial" w:hAnsi="Arial" w:cs="Arial"/>
                <w:sz w:val="20"/>
                <w:szCs w:val="20"/>
                <w:lang w:eastAsia="en-GB"/>
              </w:rPr>
            </w:pPr>
            <w:r w:rsidRPr="00C4080C">
              <w:rPr>
                <w:rFonts w:ascii="Arial" w:hAnsi="Arial" w:cs="Arial"/>
                <w:sz w:val="20"/>
                <w:szCs w:val="20"/>
                <w:lang w:eastAsia="en-GB"/>
              </w:rPr>
              <w:t>Non Statutory</w:t>
            </w:r>
            <w:r w:rsidR="005B0FF7" w:rsidRPr="00C4080C">
              <w:rPr>
                <w:rFonts w:ascii="Arial" w:hAnsi="Arial" w:cs="Arial"/>
                <w:sz w:val="20"/>
                <w:szCs w:val="20"/>
                <w:lang w:eastAsia="en-GB"/>
              </w:rPr>
              <w:t xml:space="preserve"> Stage 1 Complaint</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6056D7" w14:textId="77777777" w:rsidR="005B0FF7" w:rsidRPr="00C4080C" w:rsidRDefault="005B0FF7">
            <w:pPr>
              <w:jc w:val="center"/>
              <w:rPr>
                <w:rFonts w:ascii="Arial" w:hAnsi="Arial" w:cs="Arial"/>
                <w:sz w:val="20"/>
                <w:szCs w:val="20"/>
                <w:lang w:eastAsia="en-GB"/>
              </w:rPr>
            </w:pPr>
            <w:r w:rsidRPr="00C4080C">
              <w:rPr>
                <w:rFonts w:ascii="Arial" w:hAnsi="Arial" w:cs="Arial"/>
                <w:sz w:val="20"/>
                <w:szCs w:val="20"/>
                <w:lang w:eastAsia="en-GB"/>
              </w:rPr>
              <w:t>53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F0418F" w14:textId="77777777" w:rsidR="005B0FF7" w:rsidRPr="00C4080C" w:rsidRDefault="005B0FF7">
            <w:pPr>
              <w:jc w:val="center"/>
              <w:rPr>
                <w:rFonts w:ascii="Arial" w:hAnsi="Arial" w:cs="Arial"/>
                <w:sz w:val="20"/>
                <w:szCs w:val="20"/>
                <w:lang w:eastAsia="en-GB"/>
              </w:rPr>
            </w:pPr>
            <w:r w:rsidRPr="00C4080C">
              <w:rPr>
                <w:rFonts w:ascii="Arial" w:hAnsi="Arial" w:cs="Arial"/>
                <w:sz w:val="20"/>
                <w:szCs w:val="20"/>
                <w:lang w:eastAsia="en-GB"/>
              </w:rPr>
              <w:t>55</w:t>
            </w: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0FE16B" w14:textId="77777777" w:rsidR="005B0FF7" w:rsidRPr="00C4080C" w:rsidRDefault="005B0FF7">
            <w:pPr>
              <w:jc w:val="center"/>
              <w:rPr>
                <w:rFonts w:ascii="Arial" w:hAnsi="Arial" w:cs="Arial"/>
                <w:sz w:val="20"/>
                <w:szCs w:val="20"/>
                <w:lang w:eastAsia="en-GB"/>
              </w:rPr>
            </w:pPr>
            <w:r w:rsidRPr="00C4080C">
              <w:rPr>
                <w:rFonts w:ascii="Arial" w:hAnsi="Arial" w:cs="Arial"/>
                <w:sz w:val="20"/>
                <w:szCs w:val="20"/>
                <w:lang w:eastAsia="en-GB"/>
              </w:rPr>
              <w:t>3.60%</w:t>
            </w:r>
          </w:p>
        </w:tc>
      </w:tr>
      <w:tr w:rsidR="00C4080C" w:rsidRPr="00C4080C" w14:paraId="5690B918" w14:textId="77777777" w:rsidTr="006448B0">
        <w:trPr>
          <w:trHeight w:val="300"/>
          <w:jc w:val="center"/>
        </w:trPr>
        <w:tc>
          <w:tcPr>
            <w:tcW w:w="326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D8DB465" w14:textId="77777777" w:rsidR="005B0FF7" w:rsidRPr="00C4080C" w:rsidRDefault="005B0FF7">
            <w:pPr>
              <w:rPr>
                <w:rFonts w:ascii="Arial" w:hAnsi="Arial" w:cs="Arial"/>
                <w:b/>
                <w:bCs/>
                <w:sz w:val="20"/>
                <w:szCs w:val="20"/>
                <w:lang w:eastAsia="en-GB"/>
              </w:rPr>
            </w:pPr>
            <w:r w:rsidRPr="00C4080C">
              <w:rPr>
                <w:rFonts w:ascii="Arial" w:hAnsi="Arial" w:cs="Arial"/>
                <w:b/>
                <w:bCs/>
                <w:sz w:val="20"/>
                <w:szCs w:val="20"/>
                <w:lang w:eastAsia="en-GB"/>
              </w:rPr>
              <w:t>Total</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204E6A6C" w14:textId="77777777" w:rsidR="005B0FF7" w:rsidRPr="00C4080C" w:rsidRDefault="005B0FF7">
            <w:pPr>
              <w:jc w:val="center"/>
              <w:rPr>
                <w:rFonts w:ascii="Arial" w:hAnsi="Arial" w:cs="Arial"/>
                <w:b/>
                <w:bCs/>
                <w:sz w:val="20"/>
                <w:szCs w:val="20"/>
                <w:lang w:eastAsia="en-GB"/>
              </w:rPr>
            </w:pPr>
            <w:r w:rsidRPr="00C4080C">
              <w:rPr>
                <w:rFonts w:ascii="Arial" w:hAnsi="Arial" w:cs="Arial"/>
                <w:b/>
                <w:bCs/>
                <w:sz w:val="20"/>
                <w:szCs w:val="20"/>
                <w:lang w:eastAsia="en-GB"/>
              </w:rPr>
              <w:t>123</w:t>
            </w:r>
          </w:p>
        </w:tc>
        <w:tc>
          <w:tcPr>
            <w:tcW w:w="960" w:type="dxa"/>
            <w:tcBorders>
              <w:top w:val="nil"/>
              <w:left w:val="nil"/>
              <w:bottom w:val="nil"/>
              <w:right w:val="single" w:sz="8" w:space="0" w:color="auto"/>
            </w:tcBorders>
            <w:noWrap/>
            <w:tcMar>
              <w:top w:w="0" w:type="dxa"/>
              <w:left w:w="108" w:type="dxa"/>
              <w:bottom w:w="0" w:type="dxa"/>
              <w:right w:w="108" w:type="dxa"/>
            </w:tcMar>
            <w:vAlign w:val="bottom"/>
            <w:hideMark/>
          </w:tcPr>
          <w:p w14:paraId="7B558201" w14:textId="77777777" w:rsidR="005B0FF7" w:rsidRPr="00C4080C" w:rsidRDefault="005B0FF7">
            <w:pPr>
              <w:jc w:val="center"/>
              <w:rPr>
                <w:rFonts w:ascii="Arial" w:hAnsi="Arial" w:cs="Arial"/>
                <w:b/>
                <w:bCs/>
                <w:sz w:val="20"/>
                <w:szCs w:val="20"/>
                <w:lang w:eastAsia="en-GB"/>
              </w:rPr>
            </w:pPr>
            <w:r w:rsidRPr="00C4080C">
              <w:rPr>
                <w:rFonts w:ascii="Arial" w:hAnsi="Arial" w:cs="Arial"/>
                <w:b/>
                <w:bCs/>
                <w:sz w:val="20"/>
                <w:szCs w:val="20"/>
                <w:lang w:eastAsia="en-GB"/>
              </w:rPr>
              <w:t>141</w:t>
            </w:r>
          </w:p>
        </w:tc>
        <w:tc>
          <w:tcPr>
            <w:tcW w:w="1300" w:type="dxa"/>
            <w:tcBorders>
              <w:top w:val="nil"/>
              <w:left w:val="nil"/>
              <w:bottom w:val="nil"/>
              <w:right w:val="single" w:sz="8" w:space="0" w:color="auto"/>
            </w:tcBorders>
            <w:noWrap/>
            <w:tcMar>
              <w:top w:w="0" w:type="dxa"/>
              <w:left w:w="108" w:type="dxa"/>
              <w:bottom w:w="0" w:type="dxa"/>
              <w:right w:w="108" w:type="dxa"/>
            </w:tcMar>
            <w:vAlign w:val="bottom"/>
            <w:hideMark/>
          </w:tcPr>
          <w:p w14:paraId="1A69593A" w14:textId="77777777" w:rsidR="005B0FF7" w:rsidRPr="00C4080C" w:rsidRDefault="005B0FF7">
            <w:pPr>
              <w:jc w:val="center"/>
              <w:rPr>
                <w:rFonts w:ascii="Arial" w:hAnsi="Arial" w:cs="Arial"/>
                <w:b/>
                <w:bCs/>
                <w:sz w:val="20"/>
                <w:szCs w:val="20"/>
                <w:lang w:eastAsia="en-GB"/>
              </w:rPr>
            </w:pPr>
            <w:r w:rsidRPr="00C4080C">
              <w:rPr>
                <w:rFonts w:ascii="Arial" w:hAnsi="Arial" w:cs="Arial"/>
                <w:b/>
                <w:bCs/>
                <w:sz w:val="20"/>
                <w:szCs w:val="20"/>
                <w:lang w:eastAsia="en-GB"/>
              </w:rPr>
              <w:t>12.70%</w:t>
            </w:r>
          </w:p>
        </w:tc>
      </w:tr>
      <w:tr w:rsidR="006448B0" w:rsidRPr="00C4080C" w14:paraId="405CFA2E" w14:textId="77777777" w:rsidTr="005B0FF7">
        <w:trPr>
          <w:trHeight w:val="300"/>
          <w:jc w:val="center"/>
        </w:trPr>
        <w:tc>
          <w:tcPr>
            <w:tcW w:w="32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919C250" w14:textId="77777777" w:rsidR="006448B0" w:rsidRPr="00C4080C" w:rsidRDefault="006448B0">
            <w:pPr>
              <w:rPr>
                <w:rFonts w:ascii="Arial" w:hAnsi="Arial" w:cs="Arial"/>
                <w:b/>
                <w:bCs/>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401C74" w14:textId="77777777" w:rsidR="006448B0" w:rsidRPr="00C4080C" w:rsidRDefault="006448B0">
            <w:pPr>
              <w:jc w:val="center"/>
              <w:rPr>
                <w:rFonts w:ascii="Arial" w:hAnsi="Arial" w:cs="Arial"/>
                <w:b/>
                <w:bCs/>
                <w:sz w:val="20"/>
                <w:szCs w:val="20"/>
                <w:lang w:eastAsia="en-GB"/>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2905A1F" w14:textId="77777777" w:rsidR="006448B0" w:rsidRPr="00C4080C" w:rsidRDefault="006448B0">
            <w:pPr>
              <w:jc w:val="center"/>
              <w:rPr>
                <w:rFonts w:ascii="Arial" w:hAnsi="Arial" w:cs="Arial"/>
                <w:b/>
                <w:bCs/>
                <w:sz w:val="20"/>
                <w:szCs w:val="20"/>
                <w:lang w:eastAsia="en-GB"/>
              </w:rPr>
            </w:pPr>
          </w:p>
        </w:tc>
        <w:tc>
          <w:tcPr>
            <w:tcW w:w="13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DE11C7" w14:textId="77777777" w:rsidR="006448B0" w:rsidRPr="00C4080C" w:rsidRDefault="006448B0">
            <w:pPr>
              <w:jc w:val="center"/>
              <w:rPr>
                <w:rFonts w:ascii="Arial" w:hAnsi="Arial" w:cs="Arial"/>
                <w:b/>
                <w:bCs/>
                <w:sz w:val="20"/>
                <w:szCs w:val="20"/>
                <w:lang w:eastAsia="en-GB"/>
              </w:rPr>
            </w:pPr>
          </w:p>
        </w:tc>
      </w:tr>
    </w:tbl>
    <w:p w14:paraId="49F67D11" w14:textId="77777777" w:rsidR="006448B0" w:rsidRDefault="006448B0" w:rsidP="00C4080C">
      <w:pPr>
        <w:pStyle w:val="Numberedbody"/>
        <w:ind w:left="720"/>
        <w:contextualSpacing/>
        <w:rPr>
          <w:rFonts w:cs="Arial"/>
          <w:sz w:val="24"/>
          <w:szCs w:val="24"/>
        </w:rPr>
      </w:pPr>
    </w:p>
    <w:p w14:paraId="1028E486" w14:textId="4249CC3E" w:rsidR="005B0FF7" w:rsidRDefault="00604BA8" w:rsidP="00604BA8">
      <w:pPr>
        <w:pStyle w:val="Numberedbody"/>
        <w:ind w:left="720" w:hanging="720"/>
        <w:contextualSpacing/>
        <w:rPr>
          <w:rFonts w:cs="Arial"/>
          <w:sz w:val="24"/>
          <w:szCs w:val="24"/>
        </w:rPr>
      </w:pPr>
      <w:r>
        <w:rPr>
          <w:rFonts w:cs="Arial"/>
          <w:sz w:val="24"/>
          <w:szCs w:val="24"/>
        </w:rPr>
        <w:t>3.6</w:t>
      </w:r>
      <w:r>
        <w:rPr>
          <w:rFonts w:cs="Arial"/>
          <w:sz w:val="24"/>
          <w:szCs w:val="24"/>
        </w:rPr>
        <w:tab/>
      </w:r>
      <w:r w:rsidR="00C4080C" w:rsidRPr="00C4080C">
        <w:rPr>
          <w:rFonts w:cs="Arial"/>
          <w:sz w:val="24"/>
          <w:szCs w:val="24"/>
        </w:rPr>
        <w:t>Children</w:t>
      </w:r>
      <w:r w:rsidR="006448B0">
        <w:rPr>
          <w:rFonts w:cs="Arial"/>
          <w:sz w:val="24"/>
          <w:szCs w:val="24"/>
        </w:rPr>
        <w:t>’s</w:t>
      </w:r>
      <w:r w:rsidR="00C4080C" w:rsidRPr="00C4080C">
        <w:rPr>
          <w:rFonts w:cs="Arial"/>
          <w:sz w:val="24"/>
          <w:szCs w:val="24"/>
        </w:rPr>
        <w:t xml:space="preserve"> Act complaints are about children’s social care only and are prescribed by the Children</w:t>
      </w:r>
      <w:r w:rsidR="006448B0">
        <w:rPr>
          <w:rFonts w:cs="Arial"/>
          <w:sz w:val="24"/>
          <w:szCs w:val="24"/>
        </w:rPr>
        <w:t>’s</w:t>
      </w:r>
      <w:r w:rsidR="00C4080C" w:rsidRPr="00C4080C">
        <w:rPr>
          <w:rFonts w:cs="Arial"/>
          <w:sz w:val="24"/>
          <w:szCs w:val="24"/>
        </w:rPr>
        <w:t xml:space="preserve"> Act regulations.  Non Statutory complaints are complaints falling under the Council’s corporate complaints procedure, which for CYP includes complaints about educational services – admissions, Special Education Needs and Disabilities (SEND).</w:t>
      </w:r>
    </w:p>
    <w:p w14:paraId="0BD39903" w14:textId="77777777" w:rsidR="00C4080C" w:rsidRPr="00A87EC7" w:rsidRDefault="00C4080C" w:rsidP="00C4080C">
      <w:pPr>
        <w:pStyle w:val="Numberedbody"/>
        <w:ind w:left="720"/>
        <w:contextualSpacing/>
        <w:rPr>
          <w:rFonts w:eastAsiaTheme="minorHAnsi" w:cs="Arial"/>
          <w:color w:val="FF0000"/>
          <w:sz w:val="24"/>
          <w:szCs w:val="24"/>
        </w:rPr>
      </w:pPr>
    </w:p>
    <w:p w14:paraId="4FA1C1A2" w14:textId="77777777" w:rsidR="005B0FF7" w:rsidRPr="00C4080C" w:rsidRDefault="005B0FF7" w:rsidP="005B0FF7">
      <w:pPr>
        <w:pStyle w:val="Numberedbody"/>
        <w:ind w:firstLine="720"/>
        <w:rPr>
          <w:sz w:val="24"/>
          <w:szCs w:val="24"/>
        </w:rPr>
      </w:pPr>
      <w:r w:rsidRPr="00C4080C">
        <w:rPr>
          <w:b/>
          <w:bCs/>
          <w:sz w:val="24"/>
          <w:szCs w:val="24"/>
        </w:rPr>
        <w:t>Top three 2021/22 All stage 1 complaints:</w:t>
      </w:r>
    </w:p>
    <w:p w14:paraId="0B8E50E0" w14:textId="77777777" w:rsidR="005B0FF7" w:rsidRPr="00C4080C" w:rsidRDefault="005B0FF7" w:rsidP="005B0FF7">
      <w:pPr>
        <w:pStyle w:val="Numberedbody"/>
        <w:ind w:firstLine="720"/>
        <w:rPr>
          <w:sz w:val="24"/>
          <w:szCs w:val="24"/>
        </w:rPr>
      </w:pPr>
      <w:r w:rsidRPr="00C4080C">
        <w:rPr>
          <w:sz w:val="24"/>
          <w:szCs w:val="24"/>
        </w:rPr>
        <w:t>Integrated Services &amp; SEND                   </w:t>
      </w:r>
      <w:r w:rsidRPr="00C4080C">
        <w:rPr>
          <w:sz w:val="24"/>
          <w:szCs w:val="24"/>
        </w:rPr>
        <w:tab/>
        <w:t xml:space="preserve">  </w:t>
      </w:r>
      <w:r w:rsidRPr="00C4080C">
        <w:rPr>
          <w:sz w:val="24"/>
          <w:szCs w:val="24"/>
        </w:rPr>
        <w:tab/>
        <w:t>54</w:t>
      </w:r>
    </w:p>
    <w:p w14:paraId="6DC15FDD" w14:textId="77777777" w:rsidR="005B0FF7" w:rsidRPr="00C4080C" w:rsidRDefault="005B0FF7" w:rsidP="005B0FF7">
      <w:pPr>
        <w:pStyle w:val="Numberedbody"/>
        <w:ind w:firstLine="720"/>
        <w:rPr>
          <w:sz w:val="24"/>
          <w:szCs w:val="24"/>
        </w:rPr>
      </w:pPr>
      <w:r w:rsidRPr="00C4080C">
        <w:rPr>
          <w:sz w:val="24"/>
          <w:szCs w:val="24"/>
        </w:rPr>
        <w:t xml:space="preserve">MASH / Referral and Assessment            </w:t>
      </w:r>
      <w:r w:rsidRPr="00C4080C">
        <w:rPr>
          <w:sz w:val="24"/>
          <w:szCs w:val="24"/>
        </w:rPr>
        <w:tab/>
        <w:t>27</w:t>
      </w:r>
    </w:p>
    <w:p w14:paraId="2E878DDC" w14:textId="77777777" w:rsidR="005B0FF7" w:rsidRPr="00C4080C" w:rsidRDefault="005B0FF7" w:rsidP="005B0FF7">
      <w:pPr>
        <w:pStyle w:val="Numberedbody"/>
        <w:ind w:firstLine="720"/>
        <w:rPr>
          <w:sz w:val="24"/>
          <w:szCs w:val="24"/>
        </w:rPr>
      </w:pPr>
      <w:r w:rsidRPr="00C4080C">
        <w:rPr>
          <w:sz w:val="24"/>
          <w:szCs w:val="24"/>
        </w:rPr>
        <w:t>Family Support and Safeguarding                      24</w:t>
      </w:r>
    </w:p>
    <w:p w14:paraId="2159EC0B" w14:textId="77777777" w:rsidR="0059005A" w:rsidRPr="0059005A" w:rsidRDefault="0059005A" w:rsidP="005B0FF7">
      <w:pPr>
        <w:pStyle w:val="Numberedbody"/>
        <w:ind w:left="720" w:hanging="720"/>
        <w:contextualSpacing/>
        <w:rPr>
          <w:sz w:val="24"/>
          <w:szCs w:val="24"/>
        </w:rPr>
      </w:pPr>
    </w:p>
    <w:p w14:paraId="11C1218A" w14:textId="77777777" w:rsidR="00C9297D" w:rsidRDefault="00C77F5F" w:rsidP="00271842">
      <w:pPr>
        <w:pStyle w:val="Numberedbody"/>
        <w:numPr>
          <w:ilvl w:val="0"/>
          <w:numId w:val="7"/>
        </w:numPr>
        <w:ind w:left="426" w:hanging="426"/>
        <w:contextualSpacing/>
        <w:rPr>
          <w:rFonts w:cs="Arial"/>
          <w:b/>
          <w:sz w:val="24"/>
          <w:szCs w:val="24"/>
        </w:rPr>
      </w:pPr>
      <w:r w:rsidRPr="004913B7">
        <w:rPr>
          <w:rFonts w:cs="Arial"/>
          <w:b/>
          <w:sz w:val="24"/>
          <w:szCs w:val="24"/>
        </w:rPr>
        <w:t>Council Wide Overall Perfo</w:t>
      </w:r>
      <w:r w:rsidR="00F56FFB" w:rsidRPr="004913B7">
        <w:rPr>
          <w:rFonts w:cs="Arial"/>
          <w:b/>
          <w:sz w:val="24"/>
          <w:szCs w:val="24"/>
        </w:rPr>
        <w:t>r</w:t>
      </w:r>
      <w:r w:rsidRPr="004913B7">
        <w:rPr>
          <w:rFonts w:cs="Arial"/>
          <w:b/>
          <w:sz w:val="24"/>
          <w:szCs w:val="24"/>
        </w:rPr>
        <w:t>mance</w:t>
      </w:r>
      <w:r w:rsidRPr="00F56FFB">
        <w:rPr>
          <w:rFonts w:cs="Arial"/>
          <w:b/>
          <w:sz w:val="24"/>
          <w:szCs w:val="24"/>
        </w:rPr>
        <w:t xml:space="preserve"> </w:t>
      </w:r>
      <w:bookmarkStart w:id="2" w:name="_Toc89854178"/>
    </w:p>
    <w:p w14:paraId="39305FCF" w14:textId="77777777" w:rsidR="00C9297D" w:rsidRDefault="00C9297D" w:rsidP="00863868">
      <w:pPr>
        <w:pStyle w:val="Numberedbody"/>
        <w:ind w:left="360"/>
        <w:contextualSpacing/>
        <w:rPr>
          <w:rFonts w:cs="Arial"/>
          <w:b/>
          <w:sz w:val="24"/>
          <w:szCs w:val="24"/>
        </w:rPr>
      </w:pPr>
    </w:p>
    <w:p w14:paraId="0FD85647" w14:textId="77777777" w:rsidR="002F5043" w:rsidRPr="004C1DE9" w:rsidRDefault="002F5043" w:rsidP="00863868">
      <w:pPr>
        <w:pStyle w:val="Numberedbody"/>
        <w:ind w:left="360"/>
        <w:contextualSpacing/>
        <w:rPr>
          <w:rFonts w:cs="Arial"/>
          <w:sz w:val="24"/>
          <w:szCs w:val="24"/>
        </w:rPr>
      </w:pPr>
      <w:r w:rsidRPr="004C1DE9">
        <w:rPr>
          <w:rFonts w:cs="Arial"/>
          <w:i/>
          <w:sz w:val="20"/>
          <w:szCs w:val="24"/>
        </w:rPr>
        <w:t>Table 1– New Stage 1</w:t>
      </w:r>
      <w:r w:rsidR="0074189A" w:rsidRPr="004C1DE9">
        <w:rPr>
          <w:rFonts w:cs="Arial"/>
          <w:i/>
          <w:sz w:val="20"/>
          <w:szCs w:val="24"/>
        </w:rPr>
        <w:t xml:space="preserve">’s &amp; New Enquiries for 2021/22 </w:t>
      </w:r>
      <w:r w:rsidRPr="004C1DE9">
        <w:rPr>
          <w:rFonts w:cs="Arial"/>
          <w:i/>
          <w:sz w:val="20"/>
          <w:szCs w:val="24"/>
        </w:rPr>
        <w:t>for Lewisham Council</w:t>
      </w:r>
    </w:p>
    <w:tbl>
      <w:tblPr>
        <w:tblStyle w:val="TableGrid"/>
        <w:tblpPr w:leftFromText="180" w:rightFromText="180" w:vertAnchor="text" w:horzAnchor="margin" w:tblpXSpec="center" w:tblpY="88"/>
        <w:tblW w:w="90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795"/>
        <w:gridCol w:w="1404"/>
        <w:gridCol w:w="1527"/>
        <w:gridCol w:w="1527"/>
        <w:gridCol w:w="1781"/>
      </w:tblGrid>
      <w:tr w:rsidR="00AA2154" w:rsidRPr="00B30A71" w14:paraId="11F858AE" w14:textId="77777777" w:rsidTr="008708D1">
        <w:trPr>
          <w:trHeight w:hRule="exact" w:val="850"/>
        </w:trPr>
        <w:tc>
          <w:tcPr>
            <w:tcW w:w="2795" w:type="dxa"/>
            <w:shd w:val="clear" w:color="auto" w:fill="DEEAF6" w:themeFill="accent1" w:themeFillTint="33"/>
            <w:vAlign w:val="center"/>
          </w:tcPr>
          <w:p w14:paraId="79729F9B" w14:textId="77777777" w:rsidR="00AA2154" w:rsidRPr="00B30A71" w:rsidRDefault="00AA2154" w:rsidP="00863868">
            <w:pPr>
              <w:contextualSpacing/>
              <w:jc w:val="both"/>
              <w:rPr>
                <w:rFonts w:ascii="Arial" w:hAnsi="Arial" w:cs="Arial"/>
                <w:sz w:val="20"/>
                <w:szCs w:val="24"/>
              </w:rPr>
            </w:pPr>
            <w:r>
              <w:rPr>
                <w:rFonts w:ascii="Arial" w:hAnsi="Arial" w:cs="Arial"/>
                <w:b/>
                <w:sz w:val="20"/>
                <w:szCs w:val="24"/>
              </w:rPr>
              <w:t>Case type (Lewisham council)</w:t>
            </w:r>
          </w:p>
        </w:tc>
        <w:tc>
          <w:tcPr>
            <w:tcW w:w="1404" w:type="dxa"/>
            <w:shd w:val="clear" w:color="auto" w:fill="DEEAF6" w:themeFill="accent1" w:themeFillTint="33"/>
          </w:tcPr>
          <w:p w14:paraId="3D61F7E4" w14:textId="77777777" w:rsidR="00AA2154" w:rsidRDefault="00AA2154" w:rsidP="00863868">
            <w:pPr>
              <w:contextualSpacing/>
              <w:rPr>
                <w:rFonts w:ascii="Arial" w:hAnsi="Arial" w:cs="Arial"/>
                <w:b/>
                <w:sz w:val="20"/>
                <w:szCs w:val="24"/>
              </w:rPr>
            </w:pPr>
          </w:p>
          <w:p w14:paraId="726FC5F5" w14:textId="77777777" w:rsidR="00AA2154" w:rsidRDefault="00AA2154" w:rsidP="00863868">
            <w:pPr>
              <w:contextualSpacing/>
              <w:jc w:val="center"/>
              <w:rPr>
                <w:rFonts w:ascii="Arial" w:hAnsi="Arial" w:cs="Arial"/>
                <w:b/>
                <w:sz w:val="20"/>
                <w:szCs w:val="24"/>
              </w:rPr>
            </w:pPr>
          </w:p>
          <w:p w14:paraId="450A49EE" w14:textId="77777777" w:rsidR="00AA2154" w:rsidRPr="00B30A71" w:rsidRDefault="00AA2154" w:rsidP="00863868">
            <w:pPr>
              <w:contextualSpacing/>
              <w:jc w:val="center"/>
              <w:rPr>
                <w:rFonts w:ascii="Arial" w:hAnsi="Arial" w:cs="Arial"/>
                <w:b/>
                <w:sz w:val="20"/>
                <w:szCs w:val="24"/>
              </w:rPr>
            </w:pPr>
            <w:r>
              <w:rPr>
                <w:rFonts w:ascii="Arial" w:hAnsi="Arial" w:cs="Arial"/>
                <w:b/>
                <w:sz w:val="20"/>
                <w:szCs w:val="24"/>
              </w:rPr>
              <w:t>2019/20</w:t>
            </w:r>
          </w:p>
        </w:tc>
        <w:tc>
          <w:tcPr>
            <w:tcW w:w="1527" w:type="dxa"/>
            <w:shd w:val="clear" w:color="auto" w:fill="DEEAF6" w:themeFill="accent1" w:themeFillTint="33"/>
            <w:vAlign w:val="center"/>
          </w:tcPr>
          <w:p w14:paraId="36C3081A" w14:textId="77777777" w:rsidR="00AA2154" w:rsidRDefault="00AA2154" w:rsidP="00863868">
            <w:pPr>
              <w:contextualSpacing/>
              <w:jc w:val="center"/>
              <w:rPr>
                <w:rFonts w:ascii="Arial" w:hAnsi="Arial" w:cs="Arial"/>
                <w:b/>
                <w:sz w:val="20"/>
                <w:szCs w:val="24"/>
              </w:rPr>
            </w:pPr>
          </w:p>
          <w:p w14:paraId="731AA2B6" w14:textId="77777777" w:rsidR="00AA2154" w:rsidRPr="00B30A71" w:rsidRDefault="00AA2154" w:rsidP="00863868">
            <w:pPr>
              <w:contextualSpacing/>
              <w:jc w:val="center"/>
              <w:rPr>
                <w:rFonts w:ascii="Arial" w:hAnsi="Arial" w:cs="Arial"/>
                <w:b/>
                <w:sz w:val="20"/>
                <w:szCs w:val="24"/>
              </w:rPr>
            </w:pPr>
            <w:r w:rsidRPr="00B30A71">
              <w:rPr>
                <w:rFonts w:ascii="Arial" w:hAnsi="Arial" w:cs="Arial"/>
                <w:b/>
                <w:sz w:val="20"/>
                <w:szCs w:val="24"/>
              </w:rPr>
              <w:t>2020/21</w:t>
            </w:r>
          </w:p>
        </w:tc>
        <w:tc>
          <w:tcPr>
            <w:tcW w:w="1527" w:type="dxa"/>
            <w:shd w:val="clear" w:color="auto" w:fill="DEEAF6" w:themeFill="accent1" w:themeFillTint="33"/>
            <w:vAlign w:val="center"/>
          </w:tcPr>
          <w:p w14:paraId="5FE11514" w14:textId="77777777" w:rsidR="00AA2154" w:rsidRDefault="00AA2154" w:rsidP="00863868">
            <w:pPr>
              <w:contextualSpacing/>
              <w:jc w:val="center"/>
              <w:rPr>
                <w:rFonts w:ascii="Arial" w:hAnsi="Arial" w:cs="Arial"/>
                <w:b/>
                <w:sz w:val="20"/>
                <w:szCs w:val="24"/>
              </w:rPr>
            </w:pPr>
          </w:p>
          <w:p w14:paraId="58F28EEF" w14:textId="77777777" w:rsidR="00AA2154" w:rsidRPr="00B30A71" w:rsidRDefault="00AA2154" w:rsidP="00863868">
            <w:pPr>
              <w:contextualSpacing/>
              <w:jc w:val="center"/>
              <w:rPr>
                <w:rFonts w:ascii="Arial" w:hAnsi="Arial" w:cs="Arial"/>
                <w:b/>
                <w:sz w:val="20"/>
                <w:szCs w:val="24"/>
              </w:rPr>
            </w:pPr>
            <w:r>
              <w:rPr>
                <w:rFonts w:ascii="Arial" w:hAnsi="Arial" w:cs="Arial"/>
                <w:b/>
                <w:sz w:val="20"/>
                <w:szCs w:val="24"/>
              </w:rPr>
              <w:t>2021/22</w:t>
            </w:r>
          </w:p>
        </w:tc>
        <w:tc>
          <w:tcPr>
            <w:tcW w:w="1781" w:type="dxa"/>
            <w:shd w:val="clear" w:color="auto" w:fill="DEEAF6" w:themeFill="accent1" w:themeFillTint="33"/>
            <w:vAlign w:val="center"/>
          </w:tcPr>
          <w:p w14:paraId="6C624B87" w14:textId="77777777" w:rsidR="00AA2154" w:rsidRPr="00B30A71" w:rsidRDefault="00AA2154" w:rsidP="00863868">
            <w:pPr>
              <w:contextualSpacing/>
              <w:jc w:val="center"/>
              <w:rPr>
                <w:rFonts w:ascii="Arial" w:hAnsi="Arial" w:cs="Arial"/>
                <w:b/>
                <w:sz w:val="20"/>
                <w:szCs w:val="24"/>
              </w:rPr>
            </w:pPr>
            <w:r w:rsidRPr="00B30A71">
              <w:rPr>
                <w:rFonts w:ascii="Arial" w:hAnsi="Arial" w:cs="Arial"/>
                <w:b/>
                <w:sz w:val="20"/>
                <w:szCs w:val="24"/>
              </w:rPr>
              <w:t>% increase / decrease from previous year</w:t>
            </w:r>
          </w:p>
        </w:tc>
      </w:tr>
      <w:tr w:rsidR="00AA2154" w:rsidRPr="00CA7968" w14:paraId="71D3C696" w14:textId="77777777" w:rsidTr="006448B0">
        <w:trPr>
          <w:trHeight w:hRule="exact" w:val="587"/>
        </w:trPr>
        <w:tc>
          <w:tcPr>
            <w:tcW w:w="2795" w:type="dxa"/>
            <w:vAlign w:val="center"/>
          </w:tcPr>
          <w:p w14:paraId="7F6ECE91" w14:textId="77777777" w:rsidR="00AA2154" w:rsidRPr="00CA7968" w:rsidRDefault="00AA2154" w:rsidP="00863868">
            <w:pPr>
              <w:contextualSpacing/>
              <w:jc w:val="both"/>
              <w:rPr>
                <w:rFonts w:ascii="Arial" w:hAnsi="Arial" w:cs="Arial"/>
                <w:sz w:val="20"/>
                <w:szCs w:val="24"/>
              </w:rPr>
            </w:pPr>
            <w:r w:rsidRPr="00AA2154">
              <w:rPr>
                <w:rFonts w:ascii="Arial" w:hAnsi="Arial" w:cs="Arial"/>
                <w:b/>
                <w:sz w:val="20"/>
                <w:szCs w:val="24"/>
              </w:rPr>
              <w:t>New Complaints</w:t>
            </w:r>
            <w:r>
              <w:rPr>
                <w:rFonts w:ascii="Arial" w:hAnsi="Arial" w:cs="Arial"/>
                <w:sz w:val="20"/>
                <w:szCs w:val="24"/>
              </w:rPr>
              <w:t xml:space="preserve"> (Stage 1 only)</w:t>
            </w:r>
          </w:p>
        </w:tc>
        <w:tc>
          <w:tcPr>
            <w:tcW w:w="1404" w:type="dxa"/>
            <w:vAlign w:val="center"/>
          </w:tcPr>
          <w:p w14:paraId="58F79C31" w14:textId="77777777" w:rsidR="00AA2154" w:rsidRPr="00A14CC9" w:rsidRDefault="00AA2154" w:rsidP="00863868">
            <w:pPr>
              <w:contextualSpacing/>
              <w:jc w:val="center"/>
              <w:rPr>
                <w:rFonts w:ascii="Arial" w:hAnsi="Arial" w:cs="Arial"/>
                <w:sz w:val="20"/>
                <w:szCs w:val="24"/>
                <w:lang w:eastAsia="en-GB"/>
              </w:rPr>
            </w:pPr>
            <w:r w:rsidRPr="00A14CC9">
              <w:rPr>
                <w:rFonts w:ascii="Arial" w:hAnsi="Arial" w:cs="Arial"/>
                <w:sz w:val="20"/>
                <w:szCs w:val="24"/>
                <w:lang w:eastAsia="en-GB"/>
              </w:rPr>
              <w:t>2026</w:t>
            </w:r>
          </w:p>
        </w:tc>
        <w:tc>
          <w:tcPr>
            <w:tcW w:w="1527" w:type="dxa"/>
            <w:vAlign w:val="center"/>
          </w:tcPr>
          <w:p w14:paraId="2E2FE608" w14:textId="77777777" w:rsidR="00AA2154" w:rsidRPr="00A14CC9" w:rsidRDefault="00AA2154" w:rsidP="00863868">
            <w:pPr>
              <w:contextualSpacing/>
              <w:jc w:val="center"/>
              <w:rPr>
                <w:rFonts w:ascii="Arial" w:hAnsi="Arial" w:cs="Arial"/>
                <w:sz w:val="20"/>
                <w:szCs w:val="24"/>
                <w:lang w:eastAsia="en-GB"/>
              </w:rPr>
            </w:pPr>
            <w:r w:rsidRPr="00A14CC9">
              <w:rPr>
                <w:rFonts w:ascii="Arial" w:hAnsi="Arial" w:cs="Arial"/>
                <w:sz w:val="20"/>
                <w:szCs w:val="24"/>
                <w:lang w:eastAsia="en-GB"/>
              </w:rPr>
              <w:t>1562</w:t>
            </w:r>
          </w:p>
        </w:tc>
        <w:tc>
          <w:tcPr>
            <w:tcW w:w="1527" w:type="dxa"/>
            <w:vAlign w:val="center"/>
          </w:tcPr>
          <w:p w14:paraId="7E989FC3" w14:textId="77777777" w:rsidR="00AA2154" w:rsidRPr="00A14CC9" w:rsidRDefault="00AA2154" w:rsidP="00863868">
            <w:pPr>
              <w:contextualSpacing/>
              <w:jc w:val="center"/>
              <w:rPr>
                <w:rFonts w:ascii="Arial" w:hAnsi="Arial" w:cs="Arial"/>
                <w:b/>
                <w:sz w:val="20"/>
                <w:szCs w:val="24"/>
                <w:lang w:eastAsia="en-GB"/>
              </w:rPr>
            </w:pPr>
            <w:r w:rsidRPr="00A14CC9">
              <w:rPr>
                <w:rFonts w:ascii="Arial" w:hAnsi="Arial" w:cs="Arial"/>
                <w:b/>
                <w:sz w:val="20"/>
                <w:szCs w:val="24"/>
                <w:lang w:eastAsia="en-GB"/>
              </w:rPr>
              <w:t>1923</w:t>
            </w:r>
          </w:p>
        </w:tc>
        <w:tc>
          <w:tcPr>
            <w:tcW w:w="1781" w:type="dxa"/>
            <w:vAlign w:val="center"/>
          </w:tcPr>
          <w:p w14:paraId="4035FA65" w14:textId="77777777" w:rsidR="00AA2154" w:rsidRPr="00CA7968" w:rsidRDefault="00AA2154" w:rsidP="00863868">
            <w:pPr>
              <w:contextualSpacing/>
              <w:jc w:val="center"/>
              <w:rPr>
                <w:rFonts w:ascii="Arial" w:hAnsi="Arial" w:cs="Arial"/>
                <w:b/>
                <w:color w:val="00B050"/>
                <w:sz w:val="20"/>
                <w:szCs w:val="24"/>
                <w:lang w:eastAsia="en-GB"/>
              </w:rPr>
            </w:pPr>
            <w:r w:rsidRPr="00CA7968">
              <w:rPr>
                <w:rFonts w:ascii="Webdings" w:hAnsi="Webdings" w:cs="Arial"/>
                <w:b/>
                <w:color w:val="FF0000"/>
                <w:sz w:val="20"/>
                <w:szCs w:val="24"/>
                <w:lang w:eastAsia="en-GB"/>
              </w:rPr>
              <w:t></w:t>
            </w:r>
            <w:r>
              <w:rPr>
                <w:rFonts w:ascii="Arial" w:hAnsi="Arial" w:cs="Arial"/>
                <w:b/>
                <w:color w:val="FF0000"/>
                <w:sz w:val="20"/>
                <w:szCs w:val="24"/>
                <w:lang w:eastAsia="en-GB"/>
              </w:rPr>
              <w:t>23</w:t>
            </w:r>
            <w:r w:rsidRPr="00CA7968">
              <w:rPr>
                <w:rFonts w:ascii="Arial" w:hAnsi="Arial" w:cs="Arial"/>
                <w:b/>
                <w:color w:val="FF0000"/>
                <w:sz w:val="20"/>
                <w:szCs w:val="24"/>
                <w:lang w:eastAsia="en-GB"/>
              </w:rPr>
              <w:t>%</w:t>
            </w:r>
          </w:p>
        </w:tc>
      </w:tr>
      <w:tr w:rsidR="00AA2154" w:rsidRPr="00CA7968" w14:paraId="17612328" w14:textId="77777777" w:rsidTr="008708D1">
        <w:trPr>
          <w:trHeight w:hRule="exact" w:val="387"/>
        </w:trPr>
        <w:tc>
          <w:tcPr>
            <w:tcW w:w="2795" w:type="dxa"/>
            <w:vAlign w:val="center"/>
          </w:tcPr>
          <w:p w14:paraId="647656C9" w14:textId="77777777" w:rsidR="00AA2154" w:rsidRPr="00CA7968" w:rsidRDefault="00AA2154" w:rsidP="00863868">
            <w:pPr>
              <w:contextualSpacing/>
              <w:jc w:val="both"/>
              <w:rPr>
                <w:rFonts w:ascii="Arial" w:hAnsi="Arial" w:cs="Arial"/>
                <w:sz w:val="20"/>
                <w:szCs w:val="24"/>
              </w:rPr>
            </w:pPr>
            <w:r>
              <w:rPr>
                <w:rFonts w:ascii="Arial" w:hAnsi="Arial" w:cs="Arial"/>
                <w:b/>
                <w:sz w:val="20"/>
                <w:szCs w:val="24"/>
              </w:rPr>
              <w:t xml:space="preserve"> All </w:t>
            </w:r>
            <w:r w:rsidRPr="00AA2154">
              <w:rPr>
                <w:rFonts w:ascii="Arial" w:hAnsi="Arial" w:cs="Arial"/>
                <w:b/>
                <w:sz w:val="20"/>
                <w:szCs w:val="24"/>
              </w:rPr>
              <w:t>Enquires</w:t>
            </w:r>
            <w:r>
              <w:rPr>
                <w:rFonts w:ascii="Arial" w:hAnsi="Arial" w:cs="Arial"/>
                <w:b/>
                <w:sz w:val="20"/>
                <w:szCs w:val="24"/>
              </w:rPr>
              <w:t xml:space="preserve"> *</w:t>
            </w:r>
          </w:p>
        </w:tc>
        <w:tc>
          <w:tcPr>
            <w:tcW w:w="1404" w:type="dxa"/>
            <w:vAlign w:val="center"/>
          </w:tcPr>
          <w:p w14:paraId="2AEC453F" w14:textId="77777777" w:rsidR="00AA2154" w:rsidRPr="00A14CC9" w:rsidRDefault="00AA2154" w:rsidP="00863868">
            <w:pPr>
              <w:contextualSpacing/>
              <w:jc w:val="center"/>
              <w:rPr>
                <w:rFonts w:ascii="Arial" w:hAnsi="Arial" w:cs="Arial"/>
                <w:sz w:val="20"/>
                <w:szCs w:val="24"/>
                <w:lang w:eastAsia="en-GB"/>
              </w:rPr>
            </w:pPr>
            <w:r w:rsidRPr="00A14CC9">
              <w:rPr>
                <w:rFonts w:ascii="Arial" w:hAnsi="Arial" w:cs="Arial"/>
                <w:sz w:val="20"/>
                <w:szCs w:val="24"/>
                <w:lang w:eastAsia="en-GB"/>
              </w:rPr>
              <w:t>4456</w:t>
            </w:r>
          </w:p>
        </w:tc>
        <w:tc>
          <w:tcPr>
            <w:tcW w:w="1527" w:type="dxa"/>
            <w:vAlign w:val="center"/>
          </w:tcPr>
          <w:p w14:paraId="45294EC3" w14:textId="77777777" w:rsidR="00AA2154" w:rsidRPr="00A14CC9" w:rsidRDefault="00AA2154" w:rsidP="00863868">
            <w:pPr>
              <w:contextualSpacing/>
              <w:jc w:val="center"/>
              <w:rPr>
                <w:rFonts w:ascii="Arial" w:hAnsi="Arial" w:cs="Arial"/>
                <w:sz w:val="20"/>
                <w:szCs w:val="24"/>
                <w:lang w:eastAsia="en-GB"/>
              </w:rPr>
            </w:pPr>
            <w:r w:rsidRPr="00A14CC9">
              <w:rPr>
                <w:rFonts w:ascii="Arial" w:hAnsi="Arial" w:cs="Arial"/>
                <w:sz w:val="20"/>
                <w:szCs w:val="24"/>
                <w:lang w:eastAsia="en-GB"/>
              </w:rPr>
              <w:t>4116</w:t>
            </w:r>
          </w:p>
        </w:tc>
        <w:tc>
          <w:tcPr>
            <w:tcW w:w="1527" w:type="dxa"/>
            <w:vAlign w:val="center"/>
          </w:tcPr>
          <w:p w14:paraId="5CBF769D" w14:textId="77777777" w:rsidR="00AA2154" w:rsidRPr="00A14CC9" w:rsidRDefault="00AA2154" w:rsidP="00863868">
            <w:pPr>
              <w:contextualSpacing/>
              <w:jc w:val="center"/>
              <w:rPr>
                <w:rFonts w:ascii="Arial" w:hAnsi="Arial" w:cs="Arial"/>
                <w:b/>
                <w:sz w:val="20"/>
                <w:szCs w:val="24"/>
                <w:lang w:eastAsia="en-GB"/>
              </w:rPr>
            </w:pPr>
            <w:r>
              <w:rPr>
                <w:rFonts w:ascii="Arial" w:hAnsi="Arial" w:cs="Arial"/>
                <w:b/>
                <w:sz w:val="20"/>
                <w:szCs w:val="24"/>
                <w:lang w:eastAsia="en-GB"/>
              </w:rPr>
              <w:t>4662</w:t>
            </w:r>
          </w:p>
        </w:tc>
        <w:tc>
          <w:tcPr>
            <w:tcW w:w="1781" w:type="dxa"/>
            <w:vAlign w:val="center"/>
          </w:tcPr>
          <w:p w14:paraId="383654D4" w14:textId="77777777" w:rsidR="00AA2154" w:rsidRPr="00CA7968" w:rsidRDefault="00AA2154" w:rsidP="00863868">
            <w:pPr>
              <w:contextualSpacing/>
              <w:jc w:val="center"/>
              <w:rPr>
                <w:rFonts w:ascii="Arial" w:hAnsi="Arial" w:cs="Arial"/>
                <w:b/>
                <w:color w:val="00B050"/>
                <w:sz w:val="20"/>
                <w:szCs w:val="24"/>
                <w:lang w:eastAsia="en-GB"/>
              </w:rPr>
            </w:pPr>
            <w:r w:rsidRPr="00CA7968">
              <w:rPr>
                <w:rFonts w:ascii="Webdings" w:hAnsi="Webdings" w:cs="Arial"/>
                <w:b/>
                <w:color w:val="FF0000"/>
                <w:sz w:val="20"/>
                <w:szCs w:val="24"/>
                <w:lang w:eastAsia="en-GB"/>
              </w:rPr>
              <w:t></w:t>
            </w:r>
            <w:r>
              <w:rPr>
                <w:rFonts w:ascii="Arial" w:hAnsi="Arial" w:cs="Arial"/>
                <w:b/>
                <w:color w:val="FF0000"/>
                <w:sz w:val="20"/>
                <w:szCs w:val="24"/>
                <w:lang w:eastAsia="en-GB"/>
              </w:rPr>
              <w:t>10</w:t>
            </w:r>
            <w:r w:rsidRPr="00CA7968">
              <w:rPr>
                <w:rFonts w:ascii="Arial" w:hAnsi="Arial" w:cs="Arial"/>
                <w:b/>
                <w:color w:val="FF0000"/>
                <w:sz w:val="20"/>
                <w:szCs w:val="24"/>
                <w:lang w:eastAsia="en-GB"/>
              </w:rPr>
              <w:t>%</w:t>
            </w:r>
          </w:p>
        </w:tc>
      </w:tr>
      <w:tr w:rsidR="00AA2154" w:rsidRPr="00CA7968" w14:paraId="6CBB603F" w14:textId="77777777" w:rsidTr="008708D1">
        <w:trPr>
          <w:trHeight w:hRule="exact" w:val="387"/>
        </w:trPr>
        <w:tc>
          <w:tcPr>
            <w:tcW w:w="2795" w:type="dxa"/>
            <w:vAlign w:val="center"/>
          </w:tcPr>
          <w:p w14:paraId="048E7CB8" w14:textId="77777777" w:rsidR="00AA2154" w:rsidRPr="00CA7968" w:rsidRDefault="00AA2154" w:rsidP="00863868">
            <w:pPr>
              <w:contextualSpacing/>
              <w:jc w:val="both"/>
              <w:rPr>
                <w:rFonts w:ascii="Arial" w:hAnsi="Arial" w:cs="Arial"/>
                <w:b/>
                <w:sz w:val="20"/>
                <w:szCs w:val="24"/>
              </w:rPr>
            </w:pPr>
            <w:r w:rsidRPr="00CA7968">
              <w:rPr>
                <w:rFonts w:ascii="Arial" w:hAnsi="Arial" w:cs="Arial"/>
                <w:b/>
                <w:sz w:val="20"/>
                <w:szCs w:val="24"/>
              </w:rPr>
              <w:t xml:space="preserve">Total </w:t>
            </w:r>
          </w:p>
        </w:tc>
        <w:tc>
          <w:tcPr>
            <w:tcW w:w="1404" w:type="dxa"/>
            <w:vAlign w:val="center"/>
          </w:tcPr>
          <w:p w14:paraId="69534162" w14:textId="77777777" w:rsidR="00AA2154" w:rsidRPr="00A14CC9" w:rsidRDefault="00AA2154" w:rsidP="00863868">
            <w:pPr>
              <w:contextualSpacing/>
              <w:jc w:val="center"/>
              <w:rPr>
                <w:rFonts w:ascii="Arial" w:hAnsi="Arial" w:cs="Arial"/>
                <w:sz w:val="20"/>
                <w:szCs w:val="24"/>
                <w:lang w:eastAsia="en-GB"/>
              </w:rPr>
            </w:pPr>
            <w:r>
              <w:rPr>
                <w:rFonts w:ascii="Arial" w:hAnsi="Arial" w:cs="Arial"/>
                <w:sz w:val="20"/>
                <w:szCs w:val="24"/>
                <w:lang w:eastAsia="en-GB"/>
              </w:rPr>
              <w:t>6482</w:t>
            </w:r>
          </w:p>
        </w:tc>
        <w:tc>
          <w:tcPr>
            <w:tcW w:w="1527" w:type="dxa"/>
            <w:vAlign w:val="center"/>
          </w:tcPr>
          <w:p w14:paraId="3A0042B0" w14:textId="77777777" w:rsidR="00AA2154" w:rsidRPr="00A14CC9" w:rsidRDefault="00AA2154" w:rsidP="00863868">
            <w:pPr>
              <w:contextualSpacing/>
              <w:jc w:val="center"/>
              <w:rPr>
                <w:rFonts w:ascii="Arial" w:hAnsi="Arial" w:cs="Arial"/>
                <w:sz w:val="20"/>
                <w:szCs w:val="24"/>
                <w:lang w:eastAsia="en-GB"/>
              </w:rPr>
            </w:pPr>
            <w:r>
              <w:rPr>
                <w:rFonts w:ascii="Arial" w:hAnsi="Arial" w:cs="Arial"/>
                <w:sz w:val="20"/>
                <w:szCs w:val="24"/>
                <w:lang w:eastAsia="en-GB"/>
              </w:rPr>
              <w:t>5678</w:t>
            </w:r>
          </w:p>
        </w:tc>
        <w:tc>
          <w:tcPr>
            <w:tcW w:w="1527" w:type="dxa"/>
            <w:shd w:val="clear" w:color="auto" w:fill="FFFFCC"/>
            <w:vAlign w:val="center"/>
          </w:tcPr>
          <w:p w14:paraId="370B3DF8" w14:textId="77777777" w:rsidR="00AA2154" w:rsidRPr="00A14CC9" w:rsidRDefault="00AA2154" w:rsidP="00863868">
            <w:pPr>
              <w:contextualSpacing/>
              <w:jc w:val="center"/>
              <w:rPr>
                <w:rFonts w:ascii="Arial" w:hAnsi="Arial" w:cs="Arial"/>
                <w:b/>
                <w:sz w:val="20"/>
                <w:szCs w:val="24"/>
                <w:lang w:eastAsia="en-GB"/>
              </w:rPr>
            </w:pPr>
            <w:r>
              <w:rPr>
                <w:rFonts w:ascii="Arial" w:hAnsi="Arial" w:cs="Arial"/>
                <w:b/>
                <w:sz w:val="20"/>
                <w:szCs w:val="24"/>
                <w:lang w:eastAsia="en-GB"/>
              </w:rPr>
              <w:t>6585</w:t>
            </w:r>
          </w:p>
        </w:tc>
        <w:tc>
          <w:tcPr>
            <w:tcW w:w="1781" w:type="dxa"/>
            <w:vAlign w:val="center"/>
          </w:tcPr>
          <w:p w14:paraId="45551960" w14:textId="77777777" w:rsidR="00AA2154" w:rsidRPr="00CA7968" w:rsidRDefault="00AA2154" w:rsidP="00863868">
            <w:pPr>
              <w:contextualSpacing/>
              <w:jc w:val="center"/>
              <w:rPr>
                <w:rFonts w:ascii="Arial" w:hAnsi="Arial" w:cs="Arial"/>
                <w:b/>
                <w:sz w:val="20"/>
                <w:szCs w:val="24"/>
                <w:lang w:eastAsia="en-GB"/>
              </w:rPr>
            </w:pPr>
            <w:r w:rsidRPr="00CA7968">
              <w:rPr>
                <w:rFonts w:ascii="Webdings" w:hAnsi="Webdings" w:cs="Arial"/>
                <w:b/>
                <w:color w:val="FF0000"/>
                <w:sz w:val="20"/>
                <w:szCs w:val="24"/>
                <w:lang w:eastAsia="en-GB"/>
              </w:rPr>
              <w:t></w:t>
            </w:r>
            <w:r>
              <w:rPr>
                <w:rFonts w:ascii="Arial" w:hAnsi="Arial" w:cs="Arial"/>
                <w:b/>
                <w:color w:val="FF0000"/>
                <w:sz w:val="20"/>
                <w:szCs w:val="24"/>
                <w:lang w:eastAsia="en-GB"/>
              </w:rPr>
              <w:t>13</w:t>
            </w:r>
            <w:r w:rsidRPr="00CA7968">
              <w:rPr>
                <w:rFonts w:ascii="Arial" w:hAnsi="Arial" w:cs="Arial"/>
                <w:b/>
                <w:color w:val="FF0000"/>
                <w:sz w:val="20"/>
                <w:szCs w:val="24"/>
                <w:lang w:eastAsia="en-GB"/>
              </w:rPr>
              <w:t>%</w:t>
            </w:r>
          </w:p>
        </w:tc>
      </w:tr>
    </w:tbl>
    <w:p w14:paraId="6B685210" w14:textId="77777777" w:rsidR="008708D1" w:rsidRDefault="008708D1" w:rsidP="00863868">
      <w:pPr>
        <w:pStyle w:val="Numberedbody"/>
        <w:contextualSpacing/>
        <w:rPr>
          <w:rFonts w:cs="Arial"/>
          <w:sz w:val="20"/>
          <w:szCs w:val="24"/>
        </w:rPr>
      </w:pPr>
    </w:p>
    <w:p w14:paraId="242D4D07" w14:textId="77777777" w:rsidR="00604BA8" w:rsidRDefault="00604BA8" w:rsidP="00863868">
      <w:pPr>
        <w:pStyle w:val="Numberedbody"/>
        <w:contextualSpacing/>
        <w:rPr>
          <w:rFonts w:cs="Arial"/>
          <w:sz w:val="20"/>
          <w:szCs w:val="24"/>
        </w:rPr>
      </w:pPr>
    </w:p>
    <w:p w14:paraId="78F0CB99" w14:textId="77777777" w:rsidR="00604BA8" w:rsidRDefault="00604BA8" w:rsidP="00863868">
      <w:pPr>
        <w:pStyle w:val="Numberedbody"/>
        <w:contextualSpacing/>
        <w:rPr>
          <w:rFonts w:cs="Arial"/>
          <w:sz w:val="20"/>
          <w:szCs w:val="24"/>
        </w:rPr>
      </w:pPr>
    </w:p>
    <w:p w14:paraId="48BFA66A" w14:textId="77777777" w:rsidR="00604BA8" w:rsidRDefault="00604BA8" w:rsidP="00863868">
      <w:pPr>
        <w:pStyle w:val="Numberedbody"/>
        <w:contextualSpacing/>
        <w:rPr>
          <w:rFonts w:cs="Arial"/>
          <w:sz w:val="20"/>
          <w:szCs w:val="24"/>
        </w:rPr>
      </w:pPr>
    </w:p>
    <w:p w14:paraId="7B6017D5" w14:textId="77777777" w:rsidR="00604BA8" w:rsidRDefault="00604BA8" w:rsidP="00863868">
      <w:pPr>
        <w:pStyle w:val="Numberedbody"/>
        <w:contextualSpacing/>
        <w:rPr>
          <w:rFonts w:cs="Arial"/>
          <w:sz w:val="20"/>
          <w:szCs w:val="24"/>
        </w:rPr>
      </w:pPr>
    </w:p>
    <w:p w14:paraId="307F32BA" w14:textId="77777777" w:rsidR="00604BA8" w:rsidRDefault="00604BA8" w:rsidP="00863868">
      <w:pPr>
        <w:pStyle w:val="Numberedbody"/>
        <w:contextualSpacing/>
        <w:rPr>
          <w:rFonts w:cs="Arial"/>
          <w:sz w:val="20"/>
          <w:szCs w:val="24"/>
        </w:rPr>
      </w:pPr>
    </w:p>
    <w:p w14:paraId="1C210F59" w14:textId="77777777" w:rsidR="00B802E7" w:rsidRDefault="00AA2154" w:rsidP="00863868">
      <w:pPr>
        <w:pStyle w:val="Numberedbody"/>
        <w:contextualSpacing/>
        <w:rPr>
          <w:rFonts w:cs="Arial"/>
          <w:sz w:val="20"/>
          <w:szCs w:val="24"/>
        </w:rPr>
      </w:pPr>
      <w:r w:rsidRPr="00AA2154">
        <w:rPr>
          <w:rFonts w:cs="Arial"/>
          <w:sz w:val="20"/>
          <w:szCs w:val="24"/>
        </w:rPr>
        <w:t xml:space="preserve">*All Enquiries – This included General Enquiry’s, MP, Member, </w:t>
      </w:r>
      <w:r w:rsidR="00BA0D9D" w:rsidRPr="00AA2154">
        <w:rPr>
          <w:rFonts w:cs="Arial"/>
          <w:sz w:val="20"/>
          <w:szCs w:val="24"/>
        </w:rPr>
        <w:t>M</w:t>
      </w:r>
      <w:r w:rsidR="00BA0D9D">
        <w:rPr>
          <w:rFonts w:cs="Arial"/>
          <w:sz w:val="20"/>
          <w:szCs w:val="24"/>
        </w:rPr>
        <w:t>ayor and</w:t>
      </w:r>
      <w:r w:rsidRPr="00AA2154">
        <w:rPr>
          <w:rFonts w:cs="Arial"/>
          <w:sz w:val="20"/>
          <w:szCs w:val="24"/>
        </w:rPr>
        <w:t xml:space="preserve"> CEO.</w:t>
      </w:r>
    </w:p>
    <w:p w14:paraId="3B569396" w14:textId="77777777" w:rsidR="00C9297D" w:rsidRPr="00C9297D" w:rsidRDefault="00C9297D" w:rsidP="00863868">
      <w:pPr>
        <w:pStyle w:val="Numberedbody"/>
        <w:contextualSpacing/>
        <w:rPr>
          <w:rFonts w:cs="Arial"/>
          <w:sz w:val="20"/>
          <w:szCs w:val="24"/>
        </w:rPr>
      </w:pPr>
    </w:p>
    <w:bookmarkEnd w:id="2"/>
    <w:p w14:paraId="0368BB8F" w14:textId="77777777" w:rsidR="00AA2154" w:rsidRDefault="00C9297D" w:rsidP="00863868">
      <w:pPr>
        <w:pStyle w:val="Numberedbody"/>
        <w:ind w:left="360"/>
        <w:contextualSpacing/>
        <w:rPr>
          <w:rFonts w:cs="Arial"/>
          <w:sz w:val="24"/>
          <w:szCs w:val="24"/>
          <w:highlight w:val="yellow"/>
        </w:rPr>
      </w:pPr>
      <w:r>
        <w:rPr>
          <w:rFonts w:cs="Arial"/>
          <w:noProof/>
          <w:sz w:val="24"/>
          <w:szCs w:val="24"/>
          <w:highlight w:val="yellow"/>
        </w:rPr>
        <w:lastRenderedPageBreak/>
        <w:drawing>
          <wp:inline distT="0" distB="0" distL="0" distR="0" wp14:anchorId="3E6D5238" wp14:editId="02F7FAB3">
            <wp:extent cx="5846445" cy="331724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6445" cy="3317240"/>
                    </a:xfrm>
                    <a:prstGeom prst="rect">
                      <a:avLst/>
                    </a:prstGeom>
                    <a:noFill/>
                    <a:ln>
                      <a:noFill/>
                    </a:ln>
                  </pic:spPr>
                </pic:pic>
              </a:graphicData>
            </a:graphic>
          </wp:inline>
        </w:drawing>
      </w:r>
    </w:p>
    <w:p w14:paraId="63F01D29" w14:textId="77777777" w:rsidR="00C9297D" w:rsidRDefault="00C9297D" w:rsidP="00863868">
      <w:pPr>
        <w:pStyle w:val="Numberedbody"/>
        <w:ind w:left="360"/>
        <w:contextualSpacing/>
        <w:rPr>
          <w:rFonts w:cs="Arial"/>
          <w:sz w:val="24"/>
          <w:szCs w:val="24"/>
          <w:highlight w:val="yellow"/>
        </w:rPr>
      </w:pPr>
    </w:p>
    <w:p w14:paraId="0D9BA14A" w14:textId="77777777" w:rsidR="00C9297D" w:rsidRDefault="00C9297D" w:rsidP="00863868">
      <w:pPr>
        <w:pStyle w:val="Numberedbody"/>
        <w:ind w:left="360"/>
        <w:contextualSpacing/>
        <w:rPr>
          <w:rFonts w:cs="Arial"/>
          <w:sz w:val="24"/>
          <w:szCs w:val="24"/>
          <w:highlight w:val="yellow"/>
        </w:rPr>
      </w:pPr>
      <w:r>
        <w:rPr>
          <w:rFonts w:cs="Arial"/>
          <w:noProof/>
          <w:sz w:val="24"/>
          <w:szCs w:val="24"/>
          <w:highlight w:val="yellow"/>
        </w:rPr>
        <w:drawing>
          <wp:inline distT="0" distB="0" distL="0" distR="0" wp14:anchorId="7E595C05" wp14:editId="452C3876">
            <wp:extent cx="5846445" cy="3074035"/>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6445" cy="3074035"/>
                    </a:xfrm>
                    <a:prstGeom prst="rect">
                      <a:avLst/>
                    </a:prstGeom>
                    <a:noFill/>
                    <a:ln>
                      <a:noFill/>
                    </a:ln>
                  </pic:spPr>
                </pic:pic>
              </a:graphicData>
            </a:graphic>
          </wp:inline>
        </w:drawing>
      </w:r>
    </w:p>
    <w:p w14:paraId="26873CDF" w14:textId="77777777" w:rsidR="00AA2154" w:rsidRDefault="00AA2154" w:rsidP="00863868">
      <w:pPr>
        <w:pStyle w:val="Numberedbody"/>
        <w:ind w:left="360"/>
        <w:contextualSpacing/>
        <w:rPr>
          <w:rFonts w:cs="Arial"/>
          <w:sz w:val="24"/>
          <w:szCs w:val="24"/>
          <w:highlight w:val="yellow"/>
        </w:rPr>
      </w:pPr>
    </w:p>
    <w:p w14:paraId="2D36F833" w14:textId="77777777" w:rsidR="00AA2154" w:rsidRDefault="00AA2154" w:rsidP="00863868">
      <w:pPr>
        <w:pStyle w:val="Numberedbody"/>
        <w:ind w:left="360"/>
        <w:contextualSpacing/>
        <w:rPr>
          <w:rFonts w:cs="Arial"/>
          <w:sz w:val="24"/>
          <w:szCs w:val="24"/>
          <w:highlight w:val="yellow"/>
        </w:rPr>
      </w:pPr>
    </w:p>
    <w:p w14:paraId="30DC976B" w14:textId="77777777" w:rsidR="00DE787F" w:rsidRDefault="007E4309" w:rsidP="00863868">
      <w:pPr>
        <w:pStyle w:val="Numberedbody"/>
        <w:ind w:left="709" w:hanging="709"/>
        <w:contextualSpacing/>
        <w:rPr>
          <w:rFonts w:cs="Arial"/>
          <w:sz w:val="24"/>
          <w:szCs w:val="24"/>
        </w:rPr>
      </w:pPr>
      <w:r w:rsidRPr="005B0FF7">
        <w:rPr>
          <w:rFonts w:cs="Arial"/>
          <w:sz w:val="24"/>
          <w:szCs w:val="24"/>
        </w:rPr>
        <w:t>4.1</w:t>
      </w:r>
      <w:r w:rsidRPr="005B0FF7">
        <w:rPr>
          <w:rFonts w:cs="Arial"/>
          <w:sz w:val="24"/>
          <w:szCs w:val="24"/>
        </w:rPr>
        <w:tab/>
      </w:r>
      <w:r w:rsidR="00936F50" w:rsidRPr="005B0FF7">
        <w:rPr>
          <w:rFonts w:cs="Arial"/>
          <w:sz w:val="24"/>
          <w:szCs w:val="24"/>
        </w:rPr>
        <w:t xml:space="preserve">Comparison with 2020/21 is not available at directorate level, due to change in directorates made in part way through 2021.   </w:t>
      </w:r>
      <w:r w:rsidR="00565703" w:rsidRPr="005B0FF7">
        <w:rPr>
          <w:rFonts w:cs="Arial"/>
          <w:sz w:val="24"/>
          <w:szCs w:val="24"/>
        </w:rPr>
        <w:t>See table below which provides comparison of stage 1(new) complaints and Enquiries from 2019/20, 2020/21 and 2021/22</w:t>
      </w:r>
      <w:r w:rsidR="002F45EC" w:rsidRPr="005B0FF7">
        <w:rPr>
          <w:rFonts w:cs="Arial"/>
          <w:sz w:val="24"/>
          <w:szCs w:val="24"/>
        </w:rPr>
        <w:t>.</w:t>
      </w:r>
    </w:p>
    <w:p w14:paraId="19A9A403" w14:textId="77777777" w:rsidR="002F45EC" w:rsidRDefault="002F45EC" w:rsidP="00863868">
      <w:pPr>
        <w:pStyle w:val="Numberedbody"/>
        <w:contextualSpacing/>
        <w:rPr>
          <w:rFonts w:cs="Arial"/>
          <w:sz w:val="24"/>
          <w:szCs w:val="24"/>
        </w:rPr>
      </w:pPr>
    </w:p>
    <w:p w14:paraId="1C05CD26" w14:textId="77777777" w:rsidR="002F45EC" w:rsidRPr="00AA2154" w:rsidRDefault="002F45EC" w:rsidP="00040EAD">
      <w:pPr>
        <w:pStyle w:val="Numberedbody"/>
        <w:ind w:firstLine="709"/>
        <w:contextualSpacing/>
        <w:rPr>
          <w:rFonts w:cs="Arial"/>
          <w:b/>
          <w:sz w:val="24"/>
          <w:szCs w:val="24"/>
        </w:rPr>
      </w:pPr>
      <w:r w:rsidRPr="00AA2154">
        <w:rPr>
          <w:rFonts w:cs="Arial"/>
          <w:b/>
          <w:sz w:val="24"/>
          <w:szCs w:val="24"/>
        </w:rPr>
        <w:t xml:space="preserve">Lewisham Council &amp; Lewisham Homes. </w:t>
      </w:r>
    </w:p>
    <w:p w14:paraId="259BFE47" w14:textId="77777777" w:rsidR="00DE787F" w:rsidRDefault="00DE787F" w:rsidP="00863868">
      <w:pPr>
        <w:pStyle w:val="Numberedbody"/>
        <w:ind w:left="360"/>
        <w:contextualSpacing/>
        <w:rPr>
          <w:rFonts w:cs="Arial"/>
          <w:sz w:val="24"/>
          <w:szCs w:val="24"/>
        </w:rPr>
      </w:pPr>
    </w:p>
    <w:p w14:paraId="6C76AA9B" w14:textId="77777777" w:rsidR="0059005A" w:rsidRPr="005B0FF7" w:rsidRDefault="007E4309" w:rsidP="00863868">
      <w:pPr>
        <w:pStyle w:val="Numberedbody"/>
        <w:ind w:left="720" w:hanging="720"/>
        <w:contextualSpacing/>
        <w:rPr>
          <w:rFonts w:cs="Arial"/>
          <w:sz w:val="24"/>
          <w:szCs w:val="24"/>
        </w:rPr>
      </w:pPr>
      <w:r>
        <w:rPr>
          <w:rFonts w:cs="Arial"/>
          <w:sz w:val="24"/>
          <w:szCs w:val="24"/>
        </w:rPr>
        <w:t>4.2</w:t>
      </w:r>
      <w:r w:rsidR="001F3F87">
        <w:rPr>
          <w:rFonts w:cs="Arial"/>
          <w:sz w:val="24"/>
          <w:szCs w:val="24"/>
        </w:rPr>
        <w:tab/>
      </w:r>
      <w:r w:rsidR="0059005A" w:rsidRPr="00BA3E01">
        <w:rPr>
          <w:rFonts w:cs="Arial"/>
          <w:sz w:val="24"/>
          <w:szCs w:val="24"/>
        </w:rPr>
        <w:t xml:space="preserve">The total number of new </w:t>
      </w:r>
      <w:r w:rsidR="0059005A" w:rsidRPr="005B0FF7">
        <w:rPr>
          <w:rFonts w:cs="Arial"/>
          <w:sz w:val="24"/>
          <w:szCs w:val="24"/>
        </w:rPr>
        <w:t xml:space="preserve">complaints and enquiries received by Lewisham Council and Lewisham Homes in 2021/22 was </w:t>
      </w:r>
      <w:r w:rsidR="002F45EC" w:rsidRPr="005B0FF7">
        <w:rPr>
          <w:rFonts w:cs="Arial"/>
          <w:color w:val="000000" w:themeColor="text1"/>
          <w:sz w:val="24"/>
          <w:szCs w:val="24"/>
        </w:rPr>
        <w:t>8,705</w:t>
      </w:r>
      <w:r w:rsidR="0059005A" w:rsidRPr="005B0FF7">
        <w:rPr>
          <w:rFonts w:cs="Arial"/>
          <w:color w:val="000000" w:themeColor="text1"/>
          <w:sz w:val="24"/>
          <w:szCs w:val="24"/>
        </w:rPr>
        <w:t xml:space="preserve"> </w:t>
      </w:r>
      <w:r w:rsidR="0059005A" w:rsidRPr="005B0FF7">
        <w:rPr>
          <w:rFonts w:cs="Arial"/>
          <w:sz w:val="24"/>
          <w:szCs w:val="24"/>
        </w:rPr>
        <w:t>cases.</w:t>
      </w:r>
    </w:p>
    <w:p w14:paraId="1F7BDAB8" w14:textId="77777777" w:rsidR="0059005A" w:rsidRPr="005B0FF7" w:rsidRDefault="0059005A" w:rsidP="00863868">
      <w:pPr>
        <w:pStyle w:val="Numberedbody"/>
        <w:ind w:left="851" w:hanging="851"/>
        <w:contextualSpacing/>
        <w:rPr>
          <w:rFonts w:cs="Arial"/>
          <w:sz w:val="24"/>
          <w:szCs w:val="24"/>
        </w:rPr>
      </w:pPr>
    </w:p>
    <w:p w14:paraId="6D829996" w14:textId="77777777" w:rsidR="0059005A" w:rsidRPr="005B0FF7" w:rsidRDefault="00D43986" w:rsidP="00863868">
      <w:pPr>
        <w:pStyle w:val="Numberedbody"/>
        <w:ind w:left="720" w:hanging="720"/>
        <w:contextualSpacing/>
        <w:rPr>
          <w:rFonts w:cs="Arial"/>
          <w:sz w:val="24"/>
          <w:szCs w:val="24"/>
        </w:rPr>
      </w:pPr>
      <w:r w:rsidRPr="005B0FF7">
        <w:rPr>
          <w:rFonts w:cs="Arial"/>
          <w:sz w:val="24"/>
          <w:szCs w:val="24"/>
        </w:rPr>
        <w:t>4</w:t>
      </w:r>
      <w:r w:rsidR="007E4309" w:rsidRPr="005B0FF7">
        <w:rPr>
          <w:rFonts w:cs="Arial"/>
          <w:sz w:val="24"/>
          <w:szCs w:val="24"/>
        </w:rPr>
        <w:t>.3</w:t>
      </w:r>
      <w:r w:rsidR="0059005A" w:rsidRPr="005B0FF7">
        <w:rPr>
          <w:rFonts w:cs="Arial"/>
          <w:sz w:val="24"/>
          <w:szCs w:val="24"/>
        </w:rPr>
        <w:tab/>
        <w:t xml:space="preserve">Of the </w:t>
      </w:r>
      <w:r w:rsidR="00565703" w:rsidRPr="005B0FF7">
        <w:rPr>
          <w:rFonts w:cs="Arial"/>
          <w:sz w:val="24"/>
          <w:szCs w:val="24"/>
        </w:rPr>
        <w:t>2,667</w:t>
      </w:r>
      <w:r w:rsidR="0059005A" w:rsidRPr="005B0FF7">
        <w:rPr>
          <w:rFonts w:cs="Arial"/>
          <w:sz w:val="24"/>
          <w:szCs w:val="24"/>
        </w:rPr>
        <w:t xml:space="preserve"> new Stage 1 complaints rece</w:t>
      </w:r>
      <w:r w:rsidR="00565703" w:rsidRPr="005B0FF7">
        <w:rPr>
          <w:rFonts w:cs="Arial"/>
          <w:sz w:val="24"/>
          <w:szCs w:val="24"/>
        </w:rPr>
        <w:t xml:space="preserve">ived in 2021/22, there were 227 </w:t>
      </w:r>
      <w:r w:rsidR="0059005A" w:rsidRPr="005B0FF7">
        <w:rPr>
          <w:rFonts w:cs="Arial"/>
          <w:sz w:val="24"/>
          <w:szCs w:val="24"/>
        </w:rPr>
        <w:t>comp</w:t>
      </w:r>
      <w:r w:rsidR="00892839" w:rsidRPr="005B0FF7">
        <w:rPr>
          <w:rFonts w:cs="Arial"/>
          <w:sz w:val="24"/>
          <w:szCs w:val="24"/>
        </w:rPr>
        <w:t>laints escalated to Stage 2; 109</w:t>
      </w:r>
      <w:r w:rsidR="0059005A" w:rsidRPr="005B0FF7">
        <w:rPr>
          <w:rFonts w:cs="Arial"/>
          <w:color w:val="FF0000"/>
          <w:sz w:val="24"/>
          <w:szCs w:val="24"/>
        </w:rPr>
        <w:t xml:space="preserve"> </w:t>
      </w:r>
      <w:r w:rsidR="0059005A" w:rsidRPr="005B0FF7">
        <w:rPr>
          <w:rFonts w:cs="Arial"/>
          <w:sz w:val="24"/>
          <w:szCs w:val="24"/>
        </w:rPr>
        <w:t xml:space="preserve">complaints escalated to Stage 3; and 8 </w:t>
      </w:r>
      <w:r w:rsidR="0059005A" w:rsidRPr="005B0FF7">
        <w:rPr>
          <w:rFonts w:cs="Arial"/>
          <w:sz w:val="24"/>
          <w:szCs w:val="24"/>
        </w:rPr>
        <w:lastRenderedPageBreak/>
        <w:t>(council only)</w:t>
      </w:r>
      <w:r w:rsidR="0059005A" w:rsidRPr="005B0FF7">
        <w:rPr>
          <w:rFonts w:cs="Arial"/>
          <w:color w:val="FF0000"/>
          <w:sz w:val="24"/>
          <w:szCs w:val="24"/>
        </w:rPr>
        <w:t xml:space="preserve"> </w:t>
      </w:r>
      <w:r w:rsidR="0059005A" w:rsidRPr="005B0FF7">
        <w:rPr>
          <w:rFonts w:cs="Arial"/>
          <w:sz w:val="24"/>
          <w:szCs w:val="24"/>
        </w:rPr>
        <w:t>cases referred to the Local Government &amp; Social Care Ombudsman (LGSCO).</w:t>
      </w:r>
    </w:p>
    <w:p w14:paraId="464AFA0A" w14:textId="77777777" w:rsidR="0059005A" w:rsidRPr="005B0FF7" w:rsidRDefault="0059005A" w:rsidP="00863868">
      <w:pPr>
        <w:pStyle w:val="Numberedbody"/>
        <w:ind w:left="851" w:hanging="851"/>
        <w:contextualSpacing/>
        <w:rPr>
          <w:rFonts w:cs="Arial"/>
          <w:sz w:val="24"/>
          <w:szCs w:val="24"/>
        </w:rPr>
      </w:pPr>
    </w:p>
    <w:p w14:paraId="456736DC" w14:textId="77777777" w:rsidR="0059005A" w:rsidRPr="005B0FF7" w:rsidRDefault="00D43986" w:rsidP="004309D1">
      <w:pPr>
        <w:pStyle w:val="Numberedbody"/>
        <w:ind w:left="720" w:hanging="720"/>
        <w:contextualSpacing/>
        <w:rPr>
          <w:rFonts w:cs="Arial"/>
          <w:sz w:val="24"/>
          <w:szCs w:val="24"/>
        </w:rPr>
      </w:pPr>
      <w:r w:rsidRPr="005B0FF7">
        <w:rPr>
          <w:rFonts w:cs="Arial"/>
          <w:sz w:val="24"/>
          <w:szCs w:val="24"/>
        </w:rPr>
        <w:t>4</w:t>
      </w:r>
      <w:r w:rsidR="007E4309" w:rsidRPr="005B0FF7">
        <w:rPr>
          <w:rFonts w:cs="Arial"/>
          <w:sz w:val="24"/>
          <w:szCs w:val="24"/>
        </w:rPr>
        <w:t>.4</w:t>
      </w:r>
      <w:r w:rsidR="0059005A" w:rsidRPr="005B0FF7">
        <w:rPr>
          <w:rFonts w:cs="Arial"/>
          <w:sz w:val="24"/>
          <w:szCs w:val="24"/>
        </w:rPr>
        <w:tab/>
        <w:t>The volume of overall complaints</w:t>
      </w:r>
      <w:r w:rsidR="00892839" w:rsidRPr="005B0FF7">
        <w:rPr>
          <w:rFonts w:cs="Arial"/>
          <w:sz w:val="24"/>
          <w:szCs w:val="24"/>
        </w:rPr>
        <w:t xml:space="preserve"> &amp; Enquires</w:t>
      </w:r>
      <w:r w:rsidR="0059005A" w:rsidRPr="005B0FF7">
        <w:rPr>
          <w:rFonts w:cs="Arial"/>
          <w:sz w:val="24"/>
          <w:szCs w:val="24"/>
        </w:rPr>
        <w:t xml:space="preserve"> increase</w:t>
      </w:r>
      <w:r w:rsidR="00892839" w:rsidRPr="005B0FF7">
        <w:rPr>
          <w:rFonts w:cs="Arial"/>
          <w:sz w:val="24"/>
          <w:szCs w:val="24"/>
        </w:rPr>
        <w:t>d</w:t>
      </w:r>
      <w:r w:rsidR="0059005A" w:rsidRPr="005B0FF7">
        <w:rPr>
          <w:rFonts w:cs="Arial"/>
          <w:sz w:val="24"/>
          <w:szCs w:val="24"/>
        </w:rPr>
        <w:t xml:space="preserve"> from the previous year with an increase of </w:t>
      </w:r>
      <w:r w:rsidR="00892839" w:rsidRPr="005B0FF7">
        <w:rPr>
          <w:rFonts w:cs="Arial"/>
          <w:sz w:val="24"/>
          <w:szCs w:val="24"/>
        </w:rPr>
        <w:t>10% (837) from 7,868 in 20/21 to 8,705</w:t>
      </w:r>
      <w:r w:rsidR="0059005A" w:rsidRPr="005B0FF7">
        <w:rPr>
          <w:rFonts w:cs="Arial"/>
          <w:sz w:val="24"/>
          <w:szCs w:val="24"/>
        </w:rPr>
        <w:t xml:space="preserve"> in 21/22. </w:t>
      </w:r>
    </w:p>
    <w:p w14:paraId="23B07EF9" w14:textId="77777777" w:rsidR="0059005A" w:rsidRPr="005B0FF7" w:rsidRDefault="0059005A" w:rsidP="00863868">
      <w:pPr>
        <w:pStyle w:val="Numberedbody"/>
        <w:contextualSpacing/>
        <w:rPr>
          <w:rFonts w:cs="Arial"/>
          <w:sz w:val="24"/>
          <w:szCs w:val="24"/>
        </w:rPr>
      </w:pPr>
    </w:p>
    <w:p w14:paraId="4503E342" w14:textId="77777777" w:rsidR="0059005A" w:rsidRPr="005B0FF7" w:rsidRDefault="00D43986" w:rsidP="00863868">
      <w:pPr>
        <w:pStyle w:val="Numberedbody"/>
        <w:ind w:left="720" w:hanging="720"/>
        <w:contextualSpacing/>
        <w:rPr>
          <w:rFonts w:cs="Arial"/>
          <w:sz w:val="24"/>
          <w:szCs w:val="24"/>
        </w:rPr>
      </w:pPr>
      <w:r w:rsidRPr="005B0FF7">
        <w:rPr>
          <w:rFonts w:cs="Arial"/>
          <w:sz w:val="24"/>
          <w:szCs w:val="24"/>
        </w:rPr>
        <w:t>4</w:t>
      </w:r>
      <w:r w:rsidR="002D3E2F" w:rsidRPr="005B0FF7">
        <w:rPr>
          <w:rFonts w:cs="Arial"/>
          <w:sz w:val="24"/>
          <w:szCs w:val="24"/>
        </w:rPr>
        <w:t>.5</w:t>
      </w:r>
      <w:r w:rsidR="0059005A" w:rsidRPr="005B0FF7">
        <w:rPr>
          <w:rFonts w:cs="Arial"/>
          <w:sz w:val="24"/>
          <w:szCs w:val="24"/>
        </w:rPr>
        <w:tab/>
        <w:t xml:space="preserve">New first stage complaints accounted for just over </w:t>
      </w:r>
      <w:r w:rsidR="002F45EC" w:rsidRPr="005B0FF7">
        <w:rPr>
          <w:rFonts w:cs="Arial"/>
          <w:color w:val="000000" w:themeColor="text1"/>
          <w:sz w:val="24"/>
          <w:szCs w:val="24"/>
        </w:rPr>
        <w:t>22</w:t>
      </w:r>
      <w:r w:rsidR="0059005A" w:rsidRPr="005B0FF7">
        <w:rPr>
          <w:rFonts w:cs="Arial"/>
          <w:color w:val="000000" w:themeColor="text1"/>
          <w:sz w:val="24"/>
          <w:szCs w:val="24"/>
        </w:rPr>
        <w:t>%</w:t>
      </w:r>
      <w:r w:rsidR="0059005A" w:rsidRPr="005B0FF7">
        <w:rPr>
          <w:rFonts w:cs="Arial"/>
          <w:sz w:val="24"/>
          <w:szCs w:val="24"/>
        </w:rPr>
        <w:t xml:space="preserve"> of all casework received in 2021/22.</w:t>
      </w:r>
    </w:p>
    <w:p w14:paraId="41323BC9" w14:textId="77777777" w:rsidR="0059005A" w:rsidRPr="005B0FF7" w:rsidRDefault="0059005A" w:rsidP="00863868">
      <w:pPr>
        <w:pStyle w:val="Numberedbody"/>
        <w:ind w:left="851" w:hanging="851"/>
        <w:contextualSpacing/>
        <w:rPr>
          <w:rFonts w:cs="Arial"/>
          <w:sz w:val="24"/>
          <w:szCs w:val="24"/>
        </w:rPr>
      </w:pPr>
    </w:p>
    <w:p w14:paraId="3F2C5B92" w14:textId="77777777" w:rsidR="0059005A" w:rsidRPr="00BA3E01" w:rsidRDefault="00D43986" w:rsidP="00863868">
      <w:pPr>
        <w:pStyle w:val="Numberedbody"/>
        <w:ind w:left="709" w:hanging="709"/>
        <w:contextualSpacing/>
        <w:rPr>
          <w:rFonts w:cs="Arial"/>
          <w:sz w:val="24"/>
          <w:szCs w:val="24"/>
        </w:rPr>
      </w:pPr>
      <w:r w:rsidRPr="005B0FF7">
        <w:rPr>
          <w:rFonts w:cs="Arial"/>
          <w:sz w:val="24"/>
          <w:szCs w:val="24"/>
        </w:rPr>
        <w:t>4</w:t>
      </w:r>
      <w:r w:rsidR="002D3E2F" w:rsidRPr="005B0FF7">
        <w:rPr>
          <w:rFonts w:cs="Arial"/>
          <w:sz w:val="24"/>
          <w:szCs w:val="24"/>
        </w:rPr>
        <w:t>.6</w:t>
      </w:r>
      <w:r w:rsidR="0059005A" w:rsidRPr="005B0FF7">
        <w:rPr>
          <w:rFonts w:cs="Arial"/>
          <w:sz w:val="24"/>
          <w:szCs w:val="24"/>
        </w:rPr>
        <w:tab/>
        <w:t>There were 6,038 new enqu</w:t>
      </w:r>
      <w:r w:rsidR="002F45EC" w:rsidRPr="005B0FF7">
        <w:rPr>
          <w:rFonts w:cs="Arial"/>
          <w:sz w:val="24"/>
          <w:szCs w:val="24"/>
        </w:rPr>
        <w:t>iries received in 2021/22. 2,210 (36</w:t>
      </w:r>
      <w:r w:rsidR="0059005A" w:rsidRPr="005B0FF7">
        <w:rPr>
          <w:rFonts w:cs="Arial"/>
          <w:sz w:val="24"/>
          <w:szCs w:val="24"/>
        </w:rPr>
        <w:t>%) of these cases were general enquiries and the remainder were MP / Mayor / Member</w:t>
      </w:r>
      <w:r w:rsidR="0059005A" w:rsidRPr="00BA3E01">
        <w:rPr>
          <w:rFonts w:cs="Arial"/>
          <w:sz w:val="24"/>
          <w:szCs w:val="24"/>
        </w:rPr>
        <w:t xml:space="preserve"> / CEO enquiries.  The nature of general enquiries varies but can include a request for a service or advice and information.</w:t>
      </w:r>
    </w:p>
    <w:p w14:paraId="23C1C9CE" w14:textId="77777777" w:rsidR="0059005A" w:rsidRPr="00BA3E01" w:rsidRDefault="0059005A" w:rsidP="00863868">
      <w:pPr>
        <w:pStyle w:val="Numberedbody"/>
        <w:ind w:left="851"/>
        <w:contextualSpacing/>
        <w:rPr>
          <w:rFonts w:cs="Arial"/>
          <w:sz w:val="24"/>
          <w:szCs w:val="24"/>
        </w:rPr>
      </w:pPr>
    </w:p>
    <w:p w14:paraId="5C67AE8A" w14:textId="77777777" w:rsidR="0059005A" w:rsidRPr="00AA2154" w:rsidRDefault="0059005A" w:rsidP="00863868">
      <w:pPr>
        <w:spacing w:line="240" w:lineRule="auto"/>
        <w:ind w:left="709"/>
        <w:contextualSpacing/>
        <w:jc w:val="both"/>
        <w:rPr>
          <w:rFonts w:ascii="Arial" w:hAnsi="Arial" w:cs="Arial"/>
          <w:i/>
          <w:sz w:val="20"/>
          <w:szCs w:val="24"/>
        </w:rPr>
      </w:pPr>
      <w:r w:rsidRPr="00AA2154">
        <w:rPr>
          <w:rFonts w:ascii="Arial" w:hAnsi="Arial" w:cs="Arial"/>
          <w:i/>
          <w:sz w:val="20"/>
          <w:szCs w:val="24"/>
        </w:rPr>
        <w:t>Table 2</w:t>
      </w:r>
      <w:r w:rsidR="00C4080C">
        <w:rPr>
          <w:rFonts w:ascii="Arial" w:hAnsi="Arial" w:cs="Arial"/>
          <w:i/>
          <w:sz w:val="20"/>
          <w:szCs w:val="24"/>
        </w:rPr>
        <w:t xml:space="preserve"> </w:t>
      </w:r>
      <w:r w:rsidRPr="00AA2154">
        <w:rPr>
          <w:rFonts w:ascii="Arial" w:hAnsi="Arial" w:cs="Arial"/>
          <w:i/>
          <w:sz w:val="20"/>
          <w:szCs w:val="24"/>
        </w:rPr>
        <w:t>– Volume of New Stage 1 Corporate Complaints Received by Lewisham Council &amp; Lewisham Homes</w:t>
      </w:r>
    </w:p>
    <w:tbl>
      <w:tblPr>
        <w:tblStyle w:val="TableGrid"/>
        <w:tblpPr w:leftFromText="180" w:rightFromText="180" w:vertAnchor="text" w:horzAnchor="margin" w:tblpXSpec="center" w:tblpY="-2"/>
        <w:tblW w:w="860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64"/>
        <w:gridCol w:w="1496"/>
        <w:gridCol w:w="1496"/>
        <w:gridCol w:w="1496"/>
        <w:gridCol w:w="1250"/>
      </w:tblGrid>
      <w:tr w:rsidR="00AA2154" w:rsidRPr="00BA3E01" w14:paraId="5BD4A4CA" w14:textId="77777777" w:rsidTr="004C1DE9">
        <w:trPr>
          <w:trHeight w:hRule="exact" w:val="527"/>
        </w:trPr>
        <w:tc>
          <w:tcPr>
            <w:tcW w:w="8602" w:type="dxa"/>
            <w:gridSpan w:val="5"/>
            <w:shd w:val="clear" w:color="auto" w:fill="BDD6EE" w:themeFill="accent1" w:themeFillTint="66"/>
            <w:vAlign w:val="center"/>
          </w:tcPr>
          <w:p w14:paraId="109FC1A6" w14:textId="77777777" w:rsidR="00AA2154" w:rsidRPr="00BA3E01" w:rsidRDefault="00AA2154" w:rsidP="00863868">
            <w:pPr>
              <w:contextualSpacing/>
              <w:jc w:val="center"/>
              <w:rPr>
                <w:rFonts w:ascii="Arial" w:hAnsi="Arial" w:cs="Arial"/>
                <w:b/>
                <w:sz w:val="24"/>
                <w:szCs w:val="24"/>
              </w:rPr>
            </w:pPr>
            <w:r w:rsidRPr="00BA3E01">
              <w:rPr>
                <w:rFonts w:ascii="Arial" w:hAnsi="Arial" w:cs="Arial"/>
                <w:b/>
                <w:sz w:val="24"/>
                <w:szCs w:val="24"/>
                <w:lang w:eastAsia="en-GB"/>
              </w:rPr>
              <w:t>Stage 1 Corporate Complaints Received – Lewisham Council &amp; Lewisham Homes</w:t>
            </w:r>
          </w:p>
        </w:tc>
      </w:tr>
      <w:tr w:rsidR="00936F50" w:rsidRPr="00B30A71" w14:paraId="3E2AB310" w14:textId="77777777" w:rsidTr="004C1DE9">
        <w:trPr>
          <w:trHeight w:hRule="exact" w:val="1010"/>
        </w:trPr>
        <w:tc>
          <w:tcPr>
            <w:tcW w:w="2864" w:type="dxa"/>
            <w:shd w:val="clear" w:color="auto" w:fill="DEEAF6" w:themeFill="accent1" w:themeFillTint="33"/>
            <w:vAlign w:val="center"/>
          </w:tcPr>
          <w:p w14:paraId="07C2CF06" w14:textId="77777777" w:rsidR="00936F50" w:rsidRPr="00B30A71" w:rsidRDefault="00936F50" w:rsidP="00863868">
            <w:pPr>
              <w:contextualSpacing/>
              <w:jc w:val="both"/>
              <w:rPr>
                <w:rFonts w:ascii="Arial" w:hAnsi="Arial" w:cs="Arial"/>
                <w:sz w:val="20"/>
                <w:szCs w:val="24"/>
              </w:rPr>
            </w:pPr>
            <w:r w:rsidRPr="00B30A71">
              <w:rPr>
                <w:rFonts w:ascii="Arial" w:hAnsi="Arial" w:cs="Arial"/>
                <w:b/>
                <w:sz w:val="20"/>
                <w:szCs w:val="24"/>
              </w:rPr>
              <w:t>Organisation</w:t>
            </w:r>
          </w:p>
        </w:tc>
        <w:tc>
          <w:tcPr>
            <w:tcW w:w="1496" w:type="dxa"/>
            <w:shd w:val="clear" w:color="auto" w:fill="DEEAF6" w:themeFill="accent1" w:themeFillTint="33"/>
            <w:vAlign w:val="center"/>
          </w:tcPr>
          <w:p w14:paraId="578CD366" w14:textId="77777777" w:rsidR="00936F50" w:rsidRPr="00B30A71" w:rsidRDefault="00936F50" w:rsidP="00863868">
            <w:pPr>
              <w:contextualSpacing/>
              <w:jc w:val="center"/>
              <w:rPr>
                <w:rFonts w:ascii="Arial" w:hAnsi="Arial" w:cs="Arial"/>
                <w:b/>
                <w:sz w:val="20"/>
                <w:szCs w:val="24"/>
              </w:rPr>
            </w:pPr>
            <w:r w:rsidRPr="00B30A71">
              <w:rPr>
                <w:rFonts w:ascii="Arial" w:hAnsi="Arial" w:cs="Arial"/>
                <w:b/>
                <w:sz w:val="20"/>
                <w:szCs w:val="24"/>
              </w:rPr>
              <w:t>2019/20</w:t>
            </w:r>
          </w:p>
        </w:tc>
        <w:tc>
          <w:tcPr>
            <w:tcW w:w="1496" w:type="dxa"/>
            <w:shd w:val="clear" w:color="auto" w:fill="DEEAF6" w:themeFill="accent1" w:themeFillTint="33"/>
            <w:vAlign w:val="center"/>
          </w:tcPr>
          <w:p w14:paraId="5096CF10" w14:textId="77777777" w:rsidR="00936F50" w:rsidRPr="00B30A71" w:rsidRDefault="00936F50" w:rsidP="00863868">
            <w:pPr>
              <w:contextualSpacing/>
              <w:jc w:val="center"/>
              <w:rPr>
                <w:rFonts w:ascii="Arial" w:hAnsi="Arial" w:cs="Arial"/>
                <w:b/>
                <w:sz w:val="20"/>
                <w:szCs w:val="24"/>
              </w:rPr>
            </w:pPr>
            <w:r w:rsidRPr="00B30A71">
              <w:rPr>
                <w:rFonts w:ascii="Arial" w:hAnsi="Arial" w:cs="Arial"/>
                <w:b/>
                <w:sz w:val="20"/>
                <w:szCs w:val="24"/>
              </w:rPr>
              <w:t>2020/21</w:t>
            </w:r>
          </w:p>
        </w:tc>
        <w:tc>
          <w:tcPr>
            <w:tcW w:w="1496" w:type="dxa"/>
            <w:shd w:val="clear" w:color="auto" w:fill="DEEAF6" w:themeFill="accent1" w:themeFillTint="33"/>
            <w:vAlign w:val="center"/>
          </w:tcPr>
          <w:p w14:paraId="44927EF1" w14:textId="77777777" w:rsidR="00936F50" w:rsidRPr="00B30A71" w:rsidRDefault="00936F50" w:rsidP="00863868">
            <w:pPr>
              <w:contextualSpacing/>
              <w:jc w:val="center"/>
              <w:rPr>
                <w:rFonts w:ascii="Arial" w:hAnsi="Arial" w:cs="Arial"/>
                <w:b/>
                <w:sz w:val="20"/>
                <w:szCs w:val="24"/>
              </w:rPr>
            </w:pPr>
            <w:r>
              <w:rPr>
                <w:rFonts w:ascii="Arial" w:hAnsi="Arial" w:cs="Arial"/>
                <w:b/>
                <w:sz w:val="20"/>
                <w:szCs w:val="24"/>
              </w:rPr>
              <w:t>2021/22</w:t>
            </w:r>
          </w:p>
        </w:tc>
        <w:tc>
          <w:tcPr>
            <w:tcW w:w="1248" w:type="dxa"/>
            <w:shd w:val="clear" w:color="auto" w:fill="DEEAF6" w:themeFill="accent1" w:themeFillTint="33"/>
            <w:vAlign w:val="center"/>
          </w:tcPr>
          <w:p w14:paraId="431CAD21" w14:textId="77777777" w:rsidR="00936F50" w:rsidRPr="00B30A71" w:rsidRDefault="00936F50" w:rsidP="00863868">
            <w:pPr>
              <w:contextualSpacing/>
              <w:jc w:val="center"/>
              <w:rPr>
                <w:rFonts w:ascii="Arial" w:hAnsi="Arial" w:cs="Arial"/>
                <w:b/>
                <w:sz w:val="20"/>
                <w:szCs w:val="24"/>
              </w:rPr>
            </w:pPr>
            <w:r w:rsidRPr="00B30A71">
              <w:rPr>
                <w:rFonts w:ascii="Arial" w:hAnsi="Arial" w:cs="Arial"/>
                <w:b/>
                <w:sz w:val="20"/>
                <w:szCs w:val="24"/>
              </w:rPr>
              <w:t>% increase / decrease from previous year</w:t>
            </w:r>
          </w:p>
        </w:tc>
      </w:tr>
      <w:tr w:rsidR="00936F50" w:rsidRPr="00B30A71" w14:paraId="4F73FE4B" w14:textId="77777777" w:rsidTr="004C1DE9">
        <w:trPr>
          <w:trHeight w:hRule="exact" w:val="406"/>
        </w:trPr>
        <w:tc>
          <w:tcPr>
            <w:tcW w:w="2864" w:type="dxa"/>
            <w:vAlign w:val="center"/>
          </w:tcPr>
          <w:p w14:paraId="0724521F" w14:textId="77777777" w:rsidR="00936F50" w:rsidRPr="00B30A71" w:rsidRDefault="00936F50" w:rsidP="00863868">
            <w:pPr>
              <w:contextualSpacing/>
              <w:jc w:val="both"/>
              <w:rPr>
                <w:rFonts w:ascii="Arial" w:hAnsi="Arial" w:cs="Arial"/>
                <w:sz w:val="20"/>
                <w:szCs w:val="24"/>
              </w:rPr>
            </w:pPr>
            <w:r w:rsidRPr="00B30A71">
              <w:rPr>
                <w:rFonts w:ascii="Arial" w:hAnsi="Arial" w:cs="Arial"/>
                <w:sz w:val="20"/>
                <w:szCs w:val="24"/>
              </w:rPr>
              <w:t>Lewisham Council</w:t>
            </w:r>
          </w:p>
        </w:tc>
        <w:tc>
          <w:tcPr>
            <w:tcW w:w="1496" w:type="dxa"/>
            <w:vAlign w:val="center"/>
          </w:tcPr>
          <w:p w14:paraId="176F128E" w14:textId="77777777" w:rsidR="00936F50" w:rsidRPr="002E44F0" w:rsidRDefault="00936F50" w:rsidP="00863868">
            <w:pPr>
              <w:contextualSpacing/>
              <w:jc w:val="center"/>
              <w:rPr>
                <w:rFonts w:ascii="Arial" w:hAnsi="Arial" w:cs="Arial"/>
                <w:b/>
                <w:sz w:val="20"/>
                <w:szCs w:val="24"/>
                <w:lang w:eastAsia="en-GB"/>
              </w:rPr>
            </w:pPr>
            <w:r w:rsidRPr="002E44F0">
              <w:rPr>
                <w:rFonts w:ascii="Arial" w:hAnsi="Arial" w:cs="Arial"/>
                <w:b/>
                <w:sz w:val="20"/>
                <w:szCs w:val="24"/>
                <w:lang w:eastAsia="en-GB"/>
              </w:rPr>
              <w:t>2236</w:t>
            </w:r>
          </w:p>
        </w:tc>
        <w:tc>
          <w:tcPr>
            <w:tcW w:w="1496" w:type="dxa"/>
            <w:vAlign w:val="center"/>
          </w:tcPr>
          <w:p w14:paraId="1B279A45" w14:textId="77777777" w:rsidR="00936F50" w:rsidRPr="002E44F0" w:rsidRDefault="00936F50" w:rsidP="00863868">
            <w:pPr>
              <w:contextualSpacing/>
              <w:jc w:val="center"/>
              <w:rPr>
                <w:rFonts w:ascii="Arial" w:hAnsi="Arial" w:cs="Arial"/>
                <w:b/>
                <w:sz w:val="20"/>
                <w:szCs w:val="24"/>
                <w:lang w:eastAsia="en-GB"/>
              </w:rPr>
            </w:pPr>
            <w:r w:rsidRPr="002E44F0">
              <w:rPr>
                <w:rFonts w:ascii="Arial" w:hAnsi="Arial" w:cs="Arial"/>
                <w:b/>
                <w:sz w:val="20"/>
                <w:szCs w:val="24"/>
                <w:lang w:eastAsia="en-GB"/>
              </w:rPr>
              <w:t>1926</w:t>
            </w:r>
          </w:p>
        </w:tc>
        <w:tc>
          <w:tcPr>
            <w:tcW w:w="1496" w:type="dxa"/>
            <w:vAlign w:val="center"/>
          </w:tcPr>
          <w:p w14:paraId="595603E2" w14:textId="77777777" w:rsidR="00936F50" w:rsidRPr="00CA7968" w:rsidRDefault="00565703" w:rsidP="00863868">
            <w:pPr>
              <w:contextualSpacing/>
              <w:jc w:val="center"/>
              <w:rPr>
                <w:rFonts w:ascii="Arial" w:hAnsi="Arial" w:cs="Arial"/>
                <w:b/>
                <w:sz w:val="20"/>
                <w:szCs w:val="24"/>
                <w:lang w:eastAsia="en-GB"/>
              </w:rPr>
            </w:pPr>
            <w:r>
              <w:rPr>
                <w:rFonts w:ascii="Arial" w:hAnsi="Arial" w:cs="Arial"/>
                <w:b/>
                <w:sz w:val="20"/>
                <w:szCs w:val="24"/>
                <w:lang w:eastAsia="en-GB"/>
              </w:rPr>
              <w:t>1987</w:t>
            </w:r>
          </w:p>
        </w:tc>
        <w:tc>
          <w:tcPr>
            <w:tcW w:w="1248" w:type="dxa"/>
            <w:vAlign w:val="center"/>
          </w:tcPr>
          <w:p w14:paraId="53DFE57E" w14:textId="77777777" w:rsidR="00936F50" w:rsidRPr="00B30A71" w:rsidRDefault="00936F50" w:rsidP="00863868">
            <w:pPr>
              <w:contextualSpacing/>
              <w:jc w:val="center"/>
              <w:rPr>
                <w:rFonts w:ascii="Arial" w:hAnsi="Arial" w:cs="Arial"/>
                <w:b/>
                <w:color w:val="00B050"/>
                <w:sz w:val="20"/>
                <w:szCs w:val="24"/>
                <w:highlight w:val="yellow"/>
                <w:lang w:eastAsia="en-GB"/>
              </w:rPr>
            </w:pPr>
            <w:r w:rsidRPr="00DD39E5">
              <w:rPr>
                <w:rFonts w:ascii="Webdings" w:hAnsi="Webdings" w:cs="Arial"/>
                <w:b/>
                <w:color w:val="FF0000"/>
                <w:sz w:val="20"/>
                <w:szCs w:val="24"/>
                <w:lang w:eastAsia="en-GB"/>
              </w:rPr>
              <w:t></w:t>
            </w:r>
            <w:r>
              <w:rPr>
                <w:rFonts w:ascii="Arial" w:hAnsi="Arial" w:cs="Arial"/>
                <w:b/>
                <w:color w:val="FF0000"/>
                <w:sz w:val="20"/>
                <w:szCs w:val="24"/>
                <w:lang w:eastAsia="en-GB"/>
              </w:rPr>
              <w:t>38</w:t>
            </w:r>
            <w:r w:rsidRPr="00DD39E5">
              <w:rPr>
                <w:rFonts w:ascii="Arial" w:hAnsi="Arial" w:cs="Arial"/>
                <w:b/>
                <w:color w:val="FF0000"/>
                <w:sz w:val="20"/>
                <w:szCs w:val="24"/>
                <w:lang w:eastAsia="en-GB"/>
              </w:rPr>
              <w:t>%</w:t>
            </w:r>
          </w:p>
        </w:tc>
      </w:tr>
      <w:tr w:rsidR="00936F50" w:rsidRPr="00B30A71" w14:paraId="1F16D808" w14:textId="77777777" w:rsidTr="004C1DE9">
        <w:trPr>
          <w:trHeight w:hRule="exact" w:val="387"/>
        </w:trPr>
        <w:tc>
          <w:tcPr>
            <w:tcW w:w="2864" w:type="dxa"/>
            <w:vAlign w:val="center"/>
          </w:tcPr>
          <w:p w14:paraId="2FEF7630" w14:textId="77777777" w:rsidR="00936F50" w:rsidRPr="00B30A71" w:rsidRDefault="00936F50" w:rsidP="00863868">
            <w:pPr>
              <w:contextualSpacing/>
              <w:jc w:val="both"/>
              <w:rPr>
                <w:rFonts w:ascii="Arial" w:hAnsi="Arial" w:cs="Arial"/>
                <w:sz w:val="20"/>
                <w:szCs w:val="24"/>
              </w:rPr>
            </w:pPr>
            <w:r w:rsidRPr="00B30A71">
              <w:rPr>
                <w:rFonts w:ascii="Arial" w:hAnsi="Arial" w:cs="Arial"/>
                <w:sz w:val="20"/>
                <w:szCs w:val="24"/>
              </w:rPr>
              <w:t>Lewisham Homes</w:t>
            </w:r>
          </w:p>
        </w:tc>
        <w:tc>
          <w:tcPr>
            <w:tcW w:w="1496" w:type="dxa"/>
            <w:vAlign w:val="center"/>
          </w:tcPr>
          <w:p w14:paraId="1095DB58" w14:textId="77777777" w:rsidR="00936F50" w:rsidRPr="002E44F0" w:rsidRDefault="00936F50" w:rsidP="00863868">
            <w:pPr>
              <w:contextualSpacing/>
              <w:jc w:val="center"/>
              <w:rPr>
                <w:rFonts w:ascii="Arial" w:hAnsi="Arial" w:cs="Arial"/>
                <w:b/>
                <w:sz w:val="20"/>
                <w:szCs w:val="24"/>
                <w:lang w:eastAsia="en-GB"/>
              </w:rPr>
            </w:pPr>
            <w:r w:rsidRPr="002E44F0">
              <w:rPr>
                <w:rFonts w:ascii="Arial" w:hAnsi="Arial" w:cs="Arial"/>
                <w:b/>
                <w:sz w:val="20"/>
                <w:szCs w:val="24"/>
                <w:lang w:eastAsia="en-GB"/>
              </w:rPr>
              <w:t>399</w:t>
            </w:r>
          </w:p>
        </w:tc>
        <w:tc>
          <w:tcPr>
            <w:tcW w:w="1496" w:type="dxa"/>
            <w:vAlign w:val="center"/>
          </w:tcPr>
          <w:p w14:paraId="600C7285" w14:textId="77777777" w:rsidR="00936F50" w:rsidRPr="002E44F0" w:rsidRDefault="00936F50" w:rsidP="00863868">
            <w:pPr>
              <w:contextualSpacing/>
              <w:jc w:val="center"/>
              <w:rPr>
                <w:rFonts w:ascii="Arial" w:hAnsi="Arial" w:cs="Arial"/>
                <w:b/>
                <w:sz w:val="20"/>
                <w:szCs w:val="24"/>
                <w:lang w:eastAsia="en-GB"/>
              </w:rPr>
            </w:pPr>
            <w:r w:rsidRPr="002E44F0">
              <w:rPr>
                <w:rFonts w:ascii="Arial" w:hAnsi="Arial" w:cs="Arial"/>
                <w:b/>
                <w:sz w:val="20"/>
                <w:szCs w:val="24"/>
                <w:lang w:eastAsia="en-GB"/>
              </w:rPr>
              <w:t>381</w:t>
            </w:r>
          </w:p>
        </w:tc>
        <w:tc>
          <w:tcPr>
            <w:tcW w:w="1496" w:type="dxa"/>
            <w:vAlign w:val="center"/>
          </w:tcPr>
          <w:p w14:paraId="589230F5" w14:textId="77777777" w:rsidR="00936F50" w:rsidRPr="00CA7968" w:rsidRDefault="00936F50" w:rsidP="00863868">
            <w:pPr>
              <w:contextualSpacing/>
              <w:jc w:val="center"/>
              <w:rPr>
                <w:rFonts w:ascii="Arial" w:hAnsi="Arial" w:cs="Arial"/>
                <w:b/>
                <w:sz w:val="20"/>
                <w:szCs w:val="24"/>
                <w:lang w:eastAsia="en-GB"/>
              </w:rPr>
            </w:pPr>
            <w:r w:rsidRPr="00CA7968">
              <w:rPr>
                <w:rFonts w:ascii="Arial" w:hAnsi="Arial" w:cs="Arial"/>
                <w:b/>
                <w:sz w:val="20"/>
                <w:szCs w:val="24"/>
                <w:lang w:eastAsia="en-GB"/>
              </w:rPr>
              <w:t>680</w:t>
            </w:r>
          </w:p>
        </w:tc>
        <w:tc>
          <w:tcPr>
            <w:tcW w:w="1248" w:type="dxa"/>
            <w:vAlign w:val="center"/>
          </w:tcPr>
          <w:p w14:paraId="7B6CFC45" w14:textId="77777777" w:rsidR="00936F50" w:rsidRPr="00B30A71" w:rsidRDefault="00936F50" w:rsidP="00863868">
            <w:pPr>
              <w:contextualSpacing/>
              <w:jc w:val="center"/>
              <w:rPr>
                <w:rFonts w:ascii="Arial" w:hAnsi="Arial" w:cs="Arial"/>
                <w:b/>
                <w:color w:val="00B050"/>
                <w:sz w:val="20"/>
                <w:szCs w:val="24"/>
                <w:lang w:eastAsia="en-GB"/>
              </w:rPr>
            </w:pPr>
            <w:r w:rsidRPr="00DD39E5">
              <w:rPr>
                <w:rFonts w:ascii="Webdings" w:hAnsi="Webdings" w:cs="Arial"/>
                <w:b/>
                <w:color w:val="FF0000"/>
                <w:sz w:val="20"/>
                <w:szCs w:val="24"/>
                <w:lang w:eastAsia="en-GB"/>
              </w:rPr>
              <w:t></w:t>
            </w:r>
            <w:r>
              <w:rPr>
                <w:rFonts w:ascii="Arial" w:hAnsi="Arial" w:cs="Arial"/>
                <w:b/>
                <w:color w:val="FF0000"/>
                <w:sz w:val="20"/>
                <w:szCs w:val="24"/>
                <w:lang w:eastAsia="en-GB"/>
              </w:rPr>
              <w:t>78</w:t>
            </w:r>
            <w:r w:rsidRPr="00DD39E5">
              <w:rPr>
                <w:rFonts w:ascii="Arial" w:hAnsi="Arial" w:cs="Arial"/>
                <w:b/>
                <w:color w:val="FF0000"/>
                <w:sz w:val="20"/>
                <w:szCs w:val="24"/>
                <w:lang w:eastAsia="en-GB"/>
              </w:rPr>
              <w:t>%</w:t>
            </w:r>
          </w:p>
        </w:tc>
      </w:tr>
      <w:tr w:rsidR="00936F50" w:rsidRPr="00B30A71" w14:paraId="75145F9C" w14:textId="77777777" w:rsidTr="004C1DE9">
        <w:trPr>
          <w:trHeight w:hRule="exact" w:val="387"/>
        </w:trPr>
        <w:tc>
          <w:tcPr>
            <w:tcW w:w="2864" w:type="dxa"/>
            <w:vAlign w:val="center"/>
          </w:tcPr>
          <w:p w14:paraId="4A6A7336" w14:textId="77777777" w:rsidR="00936F50" w:rsidRPr="00B30A71" w:rsidRDefault="00936F50" w:rsidP="00863868">
            <w:pPr>
              <w:contextualSpacing/>
              <w:jc w:val="both"/>
              <w:rPr>
                <w:rFonts w:ascii="Arial" w:hAnsi="Arial" w:cs="Arial"/>
                <w:b/>
                <w:sz w:val="20"/>
                <w:szCs w:val="24"/>
              </w:rPr>
            </w:pPr>
            <w:r w:rsidRPr="00B30A71">
              <w:rPr>
                <w:rFonts w:ascii="Arial" w:hAnsi="Arial" w:cs="Arial"/>
                <w:b/>
                <w:sz w:val="20"/>
                <w:szCs w:val="24"/>
              </w:rPr>
              <w:t xml:space="preserve">Total </w:t>
            </w:r>
          </w:p>
        </w:tc>
        <w:tc>
          <w:tcPr>
            <w:tcW w:w="1496" w:type="dxa"/>
            <w:shd w:val="clear" w:color="auto" w:fill="FFFFCC"/>
            <w:vAlign w:val="center"/>
          </w:tcPr>
          <w:p w14:paraId="70D2C351" w14:textId="77777777" w:rsidR="00936F50" w:rsidRPr="002E44F0" w:rsidRDefault="00936F50" w:rsidP="00863868">
            <w:pPr>
              <w:contextualSpacing/>
              <w:jc w:val="center"/>
              <w:rPr>
                <w:rFonts w:ascii="Arial" w:hAnsi="Arial" w:cs="Arial"/>
                <w:b/>
                <w:sz w:val="20"/>
                <w:szCs w:val="24"/>
                <w:lang w:eastAsia="en-GB"/>
              </w:rPr>
            </w:pPr>
            <w:r w:rsidRPr="002E44F0">
              <w:rPr>
                <w:rFonts w:ascii="Arial" w:hAnsi="Arial" w:cs="Arial"/>
                <w:b/>
                <w:sz w:val="20"/>
                <w:szCs w:val="24"/>
                <w:lang w:eastAsia="en-GB"/>
              </w:rPr>
              <w:t>2635</w:t>
            </w:r>
          </w:p>
        </w:tc>
        <w:tc>
          <w:tcPr>
            <w:tcW w:w="1496" w:type="dxa"/>
            <w:shd w:val="clear" w:color="auto" w:fill="FFFFCC"/>
            <w:vAlign w:val="center"/>
          </w:tcPr>
          <w:p w14:paraId="609BFF6C" w14:textId="77777777" w:rsidR="00936F50" w:rsidRPr="002E44F0" w:rsidRDefault="00936F50" w:rsidP="00863868">
            <w:pPr>
              <w:contextualSpacing/>
              <w:jc w:val="center"/>
              <w:rPr>
                <w:rFonts w:ascii="Arial" w:hAnsi="Arial" w:cs="Arial"/>
                <w:b/>
                <w:sz w:val="20"/>
                <w:szCs w:val="24"/>
                <w:lang w:eastAsia="en-GB"/>
              </w:rPr>
            </w:pPr>
            <w:r w:rsidRPr="002E44F0">
              <w:rPr>
                <w:rFonts w:ascii="Arial" w:hAnsi="Arial" w:cs="Arial"/>
                <w:b/>
                <w:sz w:val="20"/>
                <w:szCs w:val="24"/>
                <w:lang w:eastAsia="en-GB"/>
              </w:rPr>
              <w:t>2307</w:t>
            </w:r>
          </w:p>
        </w:tc>
        <w:tc>
          <w:tcPr>
            <w:tcW w:w="1496" w:type="dxa"/>
            <w:shd w:val="clear" w:color="auto" w:fill="FFFFCC"/>
            <w:vAlign w:val="center"/>
          </w:tcPr>
          <w:p w14:paraId="5BA2BBF5" w14:textId="77777777" w:rsidR="00936F50" w:rsidRPr="00CA7968" w:rsidRDefault="00565703" w:rsidP="00863868">
            <w:pPr>
              <w:contextualSpacing/>
              <w:jc w:val="center"/>
              <w:rPr>
                <w:rFonts w:ascii="Arial" w:hAnsi="Arial" w:cs="Arial"/>
                <w:b/>
                <w:sz w:val="20"/>
                <w:szCs w:val="24"/>
                <w:lang w:eastAsia="en-GB"/>
              </w:rPr>
            </w:pPr>
            <w:r>
              <w:rPr>
                <w:rFonts w:ascii="Arial" w:hAnsi="Arial" w:cs="Arial"/>
                <w:b/>
                <w:sz w:val="20"/>
                <w:szCs w:val="24"/>
                <w:lang w:eastAsia="en-GB"/>
              </w:rPr>
              <w:t>2667</w:t>
            </w:r>
          </w:p>
        </w:tc>
        <w:tc>
          <w:tcPr>
            <w:tcW w:w="1248" w:type="dxa"/>
            <w:vAlign w:val="center"/>
          </w:tcPr>
          <w:p w14:paraId="0D118B29" w14:textId="77777777" w:rsidR="00936F50" w:rsidRPr="00B30A71" w:rsidRDefault="00936F50" w:rsidP="00863868">
            <w:pPr>
              <w:contextualSpacing/>
              <w:jc w:val="center"/>
              <w:rPr>
                <w:rFonts w:ascii="Arial" w:hAnsi="Arial" w:cs="Arial"/>
                <w:b/>
                <w:sz w:val="20"/>
                <w:szCs w:val="24"/>
                <w:lang w:eastAsia="en-GB"/>
              </w:rPr>
            </w:pPr>
            <w:r w:rsidRPr="00DD39E5">
              <w:rPr>
                <w:rFonts w:ascii="Webdings" w:hAnsi="Webdings" w:cs="Arial"/>
                <w:b/>
                <w:color w:val="FF0000"/>
                <w:sz w:val="20"/>
                <w:szCs w:val="24"/>
                <w:lang w:eastAsia="en-GB"/>
              </w:rPr>
              <w:t></w:t>
            </w:r>
            <w:r>
              <w:rPr>
                <w:rFonts w:ascii="Arial" w:hAnsi="Arial" w:cs="Arial"/>
                <w:b/>
                <w:color w:val="FF0000"/>
                <w:sz w:val="20"/>
                <w:szCs w:val="24"/>
                <w:lang w:eastAsia="en-GB"/>
              </w:rPr>
              <w:t>45</w:t>
            </w:r>
            <w:r w:rsidRPr="00DD39E5">
              <w:rPr>
                <w:rFonts w:ascii="Arial" w:hAnsi="Arial" w:cs="Arial"/>
                <w:b/>
                <w:color w:val="FF0000"/>
                <w:sz w:val="20"/>
                <w:szCs w:val="24"/>
                <w:lang w:eastAsia="en-GB"/>
              </w:rPr>
              <w:t>%</w:t>
            </w:r>
          </w:p>
        </w:tc>
      </w:tr>
    </w:tbl>
    <w:p w14:paraId="29A4DAF6" w14:textId="77777777" w:rsidR="0059005A" w:rsidRPr="00D43986" w:rsidRDefault="0059005A" w:rsidP="00040EAD">
      <w:pPr>
        <w:pStyle w:val="Numberedbody"/>
        <w:contextualSpacing/>
        <w:rPr>
          <w:rFonts w:cs="Arial"/>
          <w:sz w:val="24"/>
          <w:szCs w:val="24"/>
        </w:rPr>
      </w:pPr>
    </w:p>
    <w:p w14:paraId="3470C970" w14:textId="77777777" w:rsidR="0059005A" w:rsidRPr="00D43986" w:rsidRDefault="00D43986" w:rsidP="00863868">
      <w:pPr>
        <w:pStyle w:val="Numberedbody"/>
        <w:ind w:left="709" w:hanging="709"/>
        <w:contextualSpacing/>
        <w:rPr>
          <w:rFonts w:cs="Arial"/>
          <w:sz w:val="24"/>
          <w:szCs w:val="24"/>
        </w:rPr>
      </w:pPr>
      <w:r>
        <w:rPr>
          <w:rFonts w:cs="Arial"/>
          <w:sz w:val="24"/>
          <w:szCs w:val="24"/>
        </w:rPr>
        <w:t>4</w:t>
      </w:r>
      <w:r w:rsidR="002D3E2F">
        <w:rPr>
          <w:rFonts w:cs="Arial"/>
          <w:sz w:val="24"/>
          <w:szCs w:val="24"/>
        </w:rPr>
        <w:t>.7</w:t>
      </w:r>
      <w:r w:rsidR="00001D07">
        <w:rPr>
          <w:rFonts w:cs="Arial"/>
          <w:sz w:val="24"/>
          <w:szCs w:val="24"/>
        </w:rPr>
        <w:tab/>
        <w:t>Whilst t</w:t>
      </w:r>
      <w:r w:rsidR="0059005A" w:rsidRPr="00D43986">
        <w:rPr>
          <w:rFonts w:cs="Arial"/>
          <w:sz w:val="24"/>
          <w:szCs w:val="24"/>
        </w:rPr>
        <w:t>he direction of trav</w:t>
      </w:r>
      <w:r w:rsidR="00001D07">
        <w:rPr>
          <w:rFonts w:cs="Arial"/>
          <w:sz w:val="24"/>
          <w:szCs w:val="24"/>
        </w:rPr>
        <w:t xml:space="preserve">el </w:t>
      </w:r>
      <w:r w:rsidR="00AA2154">
        <w:rPr>
          <w:rFonts w:cs="Arial"/>
          <w:sz w:val="24"/>
          <w:szCs w:val="24"/>
        </w:rPr>
        <w:t xml:space="preserve">above </w:t>
      </w:r>
      <w:r w:rsidR="00001D07">
        <w:rPr>
          <w:rFonts w:cs="Arial"/>
          <w:sz w:val="24"/>
          <w:szCs w:val="24"/>
        </w:rPr>
        <w:t xml:space="preserve">for the Council </w:t>
      </w:r>
      <w:r w:rsidR="00AA2154">
        <w:rPr>
          <w:rFonts w:cs="Arial"/>
          <w:sz w:val="24"/>
          <w:szCs w:val="24"/>
        </w:rPr>
        <w:t xml:space="preserve">shows a </w:t>
      </w:r>
      <w:r w:rsidR="00AA2154" w:rsidRPr="005B0FF7">
        <w:rPr>
          <w:rFonts w:cs="Arial"/>
          <w:sz w:val="24"/>
          <w:szCs w:val="24"/>
        </w:rPr>
        <w:t>slight</w:t>
      </w:r>
      <w:r w:rsidR="0059005A" w:rsidRPr="00D43986">
        <w:rPr>
          <w:rFonts w:cs="Arial"/>
          <w:sz w:val="24"/>
          <w:szCs w:val="24"/>
        </w:rPr>
        <w:t xml:space="preserve"> increase overall for Stage 1 complaints </w:t>
      </w:r>
      <w:r w:rsidR="00001D07">
        <w:rPr>
          <w:rFonts w:cs="Arial"/>
          <w:sz w:val="24"/>
          <w:szCs w:val="24"/>
        </w:rPr>
        <w:t xml:space="preserve">when </w:t>
      </w:r>
      <w:r w:rsidR="0059005A" w:rsidRPr="00D43986">
        <w:rPr>
          <w:rFonts w:cs="Arial"/>
          <w:sz w:val="24"/>
          <w:szCs w:val="24"/>
        </w:rPr>
        <w:t>compared to last year</w:t>
      </w:r>
      <w:r w:rsidR="00001D07">
        <w:rPr>
          <w:rFonts w:cs="Arial"/>
          <w:sz w:val="24"/>
          <w:szCs w:val="24"/>
        </w:rPr>
        <w:t>, Lewisham Homes</w:t>
      </w:r>
      <w:r w:rsidR="00C4080C">
        <w:rPr>
          <w:rFonts w:cs="Arial"/>
          <w:sz w:val="24"/>
          <w:szCs w:val="24"/>
        </w:rPr>
        <w:t xml:space="preserve"> has seen a significant increase in the number of complaints</w:t>
      </w:r>
      <w:r w:rsidR="0059005A" w:rsidRPr="00D43986">
        <w:rPr>
          <w:rFonts w:cs="Arial"/>
          <w:sz w:val="24"/>
          <w:szCs w:val="24"/>
        </w:rPr>
        <w:t xml:space="preserve">. </w:t>
      </w:r>
      <w:r w:rsidR="00C4080C">
        <w:rPr>
          <w:rFonts w:cs="Arial"/>
          <w:sz w:val="24"/>
          <w:szCs w:val="24"/>
        </w:rPr>
        <w:t xml:space="preserve">This increase has been seen across the social housing sector for this period.  </w:t>
      </w:r>
    </w:p>
    <w:p w14:paraId="65EC9EC2" w14:textId="77777777" w:rsidR="0059005A" w:rsidRPr="00B30A71" w:rsidRDefault="0059005A" w:rsidP="00863868">
      <w:pPr>
        <w:pStyle w:val="Numberedbody"/>
        <w:ind w:left="709"/>
        <w:contextualSpacing/>
        <w:rPr>
          <w:rFonts w:cs="Arial"/>
          <w:sz w:val="20"/>
          <w:szCs w:val="24"/>
        </w:rPr>
      </w:pPr>
    </w:p>
    <w:p w14:paraId="419366D9" w14:textId="77777777" w:rsidR="00AA2154" w:rsidRDefault="00AA2154" w:rsidP="00863868">
      <w:pPr>
        <w:spacing w:line="240" w:lineRule="auto"/>
        <w:ind w:left="709"/>
        <w:contextualSpacing/>
        <w:jc w:val="both"/>
        <w:rPr>
          <w:rFonts w:ascii="Arial" w:hAnsi="Arial" w:cs="Arial"/>
          <w:i/>
          <w:sz w:val="20"/>
          <w:szCs w:val="24"/>
        </w:rPr>
      </w:pPr>
    </w:p>
    <w:p w14:paraId="4EDD5BA9" w14:textId="77777777" w:rsidR="0059005A" w:rsidRPr="00B30A71" w:rsidRDefault="0059005A" w:rsidP="00863868">
      <w:pPr>
        <w:spacing w:line="240" w:lineRule="auto"/>
        <w:ind w:left="709"/>
        <w:contextualSpacing/>
        <w:jc w:val="both"/>
        <w:rPr>
          <w:rFonts w:ascii="Arial" w:hAnsi="Arial" w:cs="Arial"/>
          <w:i/>
          <w:sz w:val="20"/>
          <w:szCs w:val="24"/>
        </w:rPr>
      </w:pPr>
      <w:r w:rsidRPr="00B30A71">
        <w:rPr>
          <w:rFonts w:ascii="Arial" w:hAnsi="Arial" w:cs="Arial"/>
          <w:i/>
          <w:sz w:val="20"/>
          <w:szCs w:val="24"/>
        </w:rPr>
        <w:t>Table 3 – Volume of New Enquiries by Lewisham Council &amp; Lewisham Homes</w:t>
      </w:r>
    </w:p>
    <w:tbl>
      <w:tblPr>
        <w:tblStyle w:val="TableGrid"/>
        <w:tblpPr w:leftFromText="180" w:rightFromText="180" w:vertAnchor="text" w:horzAnchor="margin" w:tblpXSpec="center" w:tblpY="88"/>
        <w:tblW w:w="865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099"/>
        <w:gridCol w:w="1574"/>
        <w:gridCol w:w="1574"/>
        <w:gridCol w:w="1574"/>
        <w:gridCol w:w="1837"/>
      </w:tblGrid>
      <w:tr w:rsidR="00D43986" w:rsidRPr="00B30A71" w14:paraId="62CDF6BD" w14:textId="77777777" w:rsidTr="004C1DE9">
        <w:trPr>
          <w:trHeight w:hRule="exact" w:val="582"/>
        </w:trPr>
        <w:tc>
          <w:tcPr>
            <w:tcW w:w="8658" w:type="dxa"/>
            <w:gridSpan w:val="5"/>
            <w:shd w:val="clear" w:color="auto" w:fill="BDD6EE" w:themeFill="accent1" w:themeFillTint="66"/>
            <w:vAlign w:val="center"/>
          </w:tcPr>
          <w:p w14:paraId="1D125184" w14:textId="77777777" w:rsidR="00D43986" w:rsidRPr="00B30A71" w:rsidRDefault="00D43986" w:rsidP="00863868">
            <w:pPr>
              <w:contextualSpacing/>
              <w:jc w:val="center"/>
              <w:rPr>
                <w:rFonts w:ascii="Arial" w:hAnsi="Arial" w:cs="Arial"/>
                <w:b/>
                <w:sz w:val="20"/>
                <w:szCs w:val="24"/>
              </w:rPr>
            </w:pPr>
            <w:r w:rsidRPr="00B30A71">
              <w:rPr>
                <w:rFonts w:ascii="Arial" w:hAnsi="Arial" w:cs="Arial"/>
                <w:b/>
                <w:sz w:val="20"/>
                <w:szCs w:val="24"/>
                <w:lang w:eastAsia="en-GB"/>
              </w:rPr>
              <w:t>Enquiries Received – Lewisham Council &amp; Lewisham Homes</w:t>
            </w:r>
          </w:p>
        </w:tc>
      </w:tr>
      <w:tr w:rsidR="00936F50" w:rsidRPr="00B30A71" w14:paraId="39577221" w14:textId="77777777" w:rsidTr="004C1DE9">
        <w:trPr>
          <w:trHeight w:hRule="exact" w:val="936"/>
        </w:trPr>
        <w:tc>
          <w:tcPr>
            <w:tcW w:w="2099" w:type="dxa"/>
            <w:shd w:val="clear" w:color="auto" w:fill="DEEAF6" w:themeFill="accent1" w:themeFillTint="33"/>
            <w:vAlign w:val="center"/>
          </w:tcPr>
          <w:p w14:paraId="127F9CEF" w14:textId="77777777" w:rsidR="00936F50" w:rsidRPr="00B30A71" w:rsidRDefault="00936F50" w:rsidP="00863868">
            <w:pPr>
              <w:contextualSpacing/>
              <w:jc w:val="both"/>
              <w:rPr>
                <w:rFonts w:ascii="Arial" w:hAnsi="Arial" w:cs="Arial"/>
                <w:sz w:val="20"/>
                <w:szCs w:val="24"/>
              </w:rPr>
            </w:pPr>
            <w:r w:rsidRPr="00B30A71">
              <w:rPr>
                <w:rFonts w:ascii="Arial" w:hAnsi="Arial" w:cs="Arial"/>
                <w:b/>
                <w:sz w:val="20"/>
                <w:szCs w:val="24"/>
              </w:rPr>
              <w:t>Organisation</w:t>
            </w:r>
          </w:p>
        </w:tc>
        <w:tc>
          <w:tcPr>
            <w:tcW w:w="1574" w:type="dxa"/>
            <w:shd w:val="clear" w:color="auto" w:fill="DEEAF6" w:themeFill="accent1" w:themeFillTint="33"/>
          </w:tcPr>
          <w:p w14:paraId="44B4425C" w14:textId="77777777" w:rsidR="00936F50" w:rsidRDefault="00936F50" w:rsidP="00863868">
            <w:pPr>
              <w:contextualSpacing/>
              <w:rPr>
                <w:rFonts w:ascii="Arial" w:hAnsi="Arial" w:cs="Arial"/>
                <w:b/>
                <w:sz w:val="20"/>
                <w:szCs w:val="24"/>
              </w:rPr>
            </w:pPr>
          </w:p>
          <w:p w14:paraId="52628C7A" w14:textId="77777777" w:rsidR="00936F50" w:rsidRDefault="00936F50" w:rsidP="00863868">
            <w:pPr>
              <w:contextualSpacing/>
              <w:jc w:val="center"/>
              <w:rPr>
                <w:rFonts w:ascii="Arial" w:hAnsi="Arial" w:cs="Arial"/>
                <w:b/>
                <w:sz w:val="20"/>
                <w:szCs w:val="24"/>
              </w:rPr>
            </w:pPr>
          </w:p>
          <w:p w14:paraId="29B401FB" w14:textId="77777777" w:rsidR="00936F50" w:rsidRPr="00B30A71" w:rsidRDefault="002E44F0" w:rsidP="00863868">
            <w:pPr>
              <w:contextualSpacing/>
              <w:jc w:val="center"/>
              <w:rPr>
                <w:rFonts w:ascii="Arial" w:hAnsi="Arial" w:cs="Arial"/>
                <w:b/>
                <w:sz w:val="20"/>
                <w:szCs w:val="24"/>
              </w:rPr>
            </w:pPr>
            <w:r>
              <w:rPr>
                <w:rFonts w:ascii="Arial" w:hAnsi="Arial" w:cs="Arial"/>
                <w:b/>
                <w:sz w:val="20"/>
                <w:szCs w:val="24"/>
              </w:rPr>
              <w:t>2019/20</w:t>
            </w:r>
          </w:p>
        </w:tc>
        <w:tc>
          <w:tcPr>
            <w:tcW w:w="1574" w:type="dxa"/>
            <w:shd w:val="clear" w:color="auto" w:fill="DEEAF6" w:themeFill="accent1" w:themeFillTint="33"/>
            <w:vAlign w:val="center"/>
          </w:tcPr>
          <w:p w14:paraId="79BCD5F8" w14:textId="77777777" w:rsidR="00936F50" w:rsidRDefault="00936F50" w:rsidP="00863868">
            <w:pPr>
              <w:contextualSpacing/>
              <w:jc w:val="center"/>
              <w:rPr>
                <w:rFonts w:ascii="Arial" w:hAnsi="Arial" w:cs="Arial"/>
                <w:b/>
                <w:sz w:val="20"/>
                <w:szCs w:val="24"/>
              </w:rPr>
            </w:pPr>
          </w:p>
          <w:p w14:paraId="5C69787D" w14:textId="77777777" w:rsidR="00936F50" w:rsidRPr="00B30A71" w:rsidRDefault="00936F50" w:rsidP="00863868">
            <w:pPr>
              <w:contextualSpacing/>
              <w:jc w:val="center"/>
              <w:rPr>
                <w:rFonts w:ascii="Arial" w:hAnsi="Arial" w:cs="Arial"/>
                <w:b/>
                <w:sz w:val="20"/>
                <w:szCs w:val="24"/>
              </w:rPr>
            </w:pPr>
            <w:r w:rsidRPr="00B30A71">
              <w:rPr>
                <w:rFonts w:ascii="Arial" w:hAnsi="Arial" w:cs="Arial"/>
                <w:b/>
                <w:sz w:val="20"/>
                <w:szCs w:val="24"/>
              </w:rPr>
              <w:t>2020/21</w:t>
            </w:r>
          </w:p>
        </w:tc>
        <w:tc>
          <w:tcPr>
            <w:tcW w:w="1574" w:type="dxa"/>
            <w:shd w:val="clear" w:color="auto" w:fill="DEEAF6" w:themeFill="accent1" w:themeFillTint="33"/>
            <w:vAlign w:val="center"/>
          </w:tcPr>
          <w:p w14:paraId="554034BE" w14:textId="77777777" w:rsidR="00936F50" w:rsidRDefault="00936F50" w:rsidP="00863868">
            <w:pPr>
              <w:contextualSpacing/>
              <w:jc w:val="center"/>
              <w:rPr>
                <w:rFonts w:ascii="Arial" w:hAnsi="Arial" w:cs="Arial"/>
                <w:b/>
                <w:sz w:val="20"/>
                <w:szCs w:val="24"/>
              </w:rPr>
            </w:pPr>
          </w:p>
          <w:p w14:paraId="1B3434FE" w14:textId="77777777" w:rsidR="00936F50" w:rsidRPr="00B30A71" w:rsidRDefault="00936F50" w:rsidP="00863868">
            <w:pPr>
              <w:contextualSpacing/>
              <w:jc w:val="center"/>
              <w:rPr>
                <w:rFonts w:ascii="Arial" w:hAnsi="Arial" w:cs="Arial"/>
                <w:b/>
                <w:sz w:val="20"/>
                <w:szCs w:val="24"/>
              </w:rPr>
            </w:pPr>
            <w:r>
              <w:rPr>
                <w:rFonts w:ascii="Arial" w:hAnsi="Arial" w:cs="Arial"/>
                <w:b/>
                <w:sz w:val="20"/>
                <w:szCs w:val="24"/>
              </w:rPr>
              <w:t>2021/22</w:t>
            </w:r>
          </w:p>
        </w:tc>
        <w:tc>
          <w:tcPr>
            <w:tcW w:w="1836" w:type="dxa"/>
            <w:shd w:val="clear" w:color="auto" w:fill="DEEAF6" w:themeFill="accent1" w:themeFillTint="33"/>
            <w:vAlign w:val="center"/>
          </w:tcPr>
          <w:p w14:paraId="3CE1B131" w14:textId="77777777" w:rsidR="00936F50" w:rsidRPr="00B30A71" w:rsidRDefault="00936F50" w:rsidP="00863868">
            <w:pPr>
              <w:contextualSpacing/>
              <w:jc w:val="center"/>
              <w:rPr>
                <w:rFonts w:ascii="Arial" w:hAnsi="Arial" w:cs="Arial"/>
                <w:b/>
                <w:sz w:val="20"/>
                <w:szCs w:val="24"/>
              </w:rPr>
            </w:pPr>
            <w:r w:rsidRPr="00B30A71">
              <w:rPr>
                <w:rFonts w:ascii="Arial" w:hAnsi="Arial" w:cs="Arial"/>
                <w:b/>
                <w:sz w:val="20"/>
                <w:szCs w:val="24"/>
              </w:rPr>
              <w:t>% increase / decrease from previous year</w:t>
            </w:r>
          </w:p>
        </w:tc>
      </w:tr>
      <w:tr w:rsidR="00936F50" w:rsidRPr="00CA7968" w14:paraId="0CEE4C78" w14:textId="77777777" w:rsidTr="004C1DE9">
        <w:trPr>
          <w:trHeight w:hRule="exact" w:val="427"/>
        </w:trPr>
        <w:tc>
          <w:tcPr>
            <w:tcW w:w="2099" w:type="dxa"/>
            <w:vAlign w:val="center"/>
          </w:tcPr>
          <w:p w14:paraId="6AC220D8" w14:textId="77777777" w:rsidR="00936F50" w:rsidRPr="00CA7968" w:rsidRDefault="00936F50" w:rsidP="00863868">
            <w:pPr>
              <w:contextualSpacing/>
              <w:jc w:val="both"/>
              <w:rPr>
                <w:rFonts w:ascii="Arial" w:hAnsi="Arial" w:cs="Arial"/>
                <w:sz w:val="20"/>
                <w:szCs w:val="24"/>
              </w:rPr>
            </w:pPr>
            <w:r w:rsidRPr="00CA7968">
              <w:rPr>
                <w:rFonts w:ascii="Arial" w:hAnsi="Arial" w:cs="Arial"/>
                <w:sz w:val="20"/>
                <w:szCs w:val="24"/>
              </w:rPr>
              <w:t>Lewisham Council</w:t>
            </w:r>
          </w:p>
        </w:tc>
        <w:tc>
          <w:tcPr>
            <w:tcW w:w="1574" w:type="dxa"/>
            <w:vAlign w:val="center"/>
          </w:tcPr>
          <w:p w14:paraId="3472FBE6" w14:textId="77777777" w:rsidR="00936F50" w:rsidRPr="00936F50" w:rsidRDefault="00936F50" w:rsidP="00863868">
            <w:pPr>
              <w:contextualSpacing/>
              <w:jc w:val="center"/>
              <w:rPr>
                <w:rFonts w:ascii="Arial" w:hAnsi="Arial" w:cs="Arial"/>
                <w:b/>
                <w:sz w:val="20"/>
                <w:szCs w:val="24"/>
                <w:lang w:eastAsia="en-GB"/>
              </w:rPr>
            </w:pPr>
            <w:r w:rsidRPr="00936F50">
              <w:rPr>
                <w:rFonts w:ascii="Arial" w:hAnsi="Arial" w:cs="Arial"/>
                <w:b/>
                <w:sz w:val="20"/>
                <w:szCs w:val="24"/>
                <w:lang w:eastAsia="en-GB"/>
              </w:rPr>
              <w:t>4386</w:t>
            </w:r>
          </w:p>
        </w:tc>
        <w:tc>
          <w:tcPr>
            <w:tcW w:w="1574" w:type="dxa"/>
            <w:vAlign w:val="center"/>
          </w:tcPr>
          <w:p w14:paraId="3A3682F1" w14:textId="77777777" w:rsidR="00936F50" w:rsidRPr="00CA7968" w:rsidRDefault="00936F50" w:rsidP="00863868">
            <w:pPr>
              <w:contextualSpacing/>
              <w:jc w:val="center"/>
              <w:rPr>
                <w:rFonts w:ascii="Arial" w:hAnsi="Arial" w:cs="Arial"/>
                <w:b/>
                <w:sz w:val="20"/>
                <w:szCs w:val="24"/>
                <w:lang w:eastAsia="en-GB"/>
              </w:rPr>
            </w:pPr>
            <w:r w:rsidRPr="00CA7968">
              <w:rPr>
                <w:rFonts w:ascii="Arial" w:hAnsi="Arial" w:cs="Arial"/>
                <w:b/>
                <w:sz w:val="20"/>
                <w:szCs w:val="24"/>
                <w:lang w:eastAsia="en-GB"/>
              </w:rPr>
              <w:t>4492</w:t>
            </w:r>
          </w:p>
        </w:tc>
        <w:tc>
          <w:tcPr>
            <w:tcW w:w="1574" w:type="dxa"/>
            <w:vAlign w:val="center"/>
          </w:tcPr>
          <w:p w14:paraId="584A2FF7" w14:textId="77777777" w:rsidR="00936F50" w:rsidRPr="00936F50" w:rsidRDefault="00936F50" w:rsidP="00863868">
            <w:pPr>
              <w:contextualSpacing/>
              <w:jc w:val="center"/>
              <w:rPr>
                <w:rFonts w:ascii="Arial" w:hAnsi="Arial" w:cs="Arial"/>
                <w:sz w:val="20"/>
                <w:szCs w:val="24"/>
                <w:lang w:eastAsia="en-GB"/>
              </w:rPr>
            </w:pPr>
            <w:r w:rsidRPr="00936F50">
              <w:rPr>
                <w:rFonts w:ascii="Arial" w:hAnsi="Arial" w:cs="Arial"/>
                <w:sz w:val="20"/>
                <w:szCs w:val="24"/>
                <w:lang w:eastAsia="en-GB"/>
              </w:rPr>
              <w:t>4,662</w:t>
            </w:r>
          </w:p>
        </w:tc>
        <w:tc>
          <w:tcPr>
            <w:tcW w:w="1836" w:type="dxa"/>
            <w:vAlign w:val="center"/>
          </w:tcPr>
          <w:p w14:paraId="311EFD75" w14:textId="77777777" w:rsidR="00936F50" w:rsidRPr="00CA7968" w:rsidRDefault="00936F50" w:rsidP="00863868">
            <w:pPr>
              <w:contextualSpacing/>
              <w:jc w:val="center"/>
              <w:rPr>
                <w:rFonts w:ascii="Arial" w:hAnsi="Arial" w:cs="Arial"/>
                <w:b/>
                <w:color w:val="00B050"/>
                <w:sz w:val="20"/>
                <w:szCs w:val="24"/>
                <w:lang w:eastAsia="en-GB"/>
              </w:rPr>
            </w:pPr>
            <w:r w:rsidRPr="00CA7968">
              <w:rPr>
                <w:rFonts w:ascii="Webdings" w:hAnsi="Webdings" w:cs="Arial"/>
                <w:b/>
                <w:color w:val="FF0000"/>
                <w:sz w:val="20"/>
                <w:szCs w:val="24"/>
                <w:lang w:eastAsia="en-GB"/>
              </w:rPr>
              <w:t></w:t>
            </w:r>
            <w:r w:rsidRPr="00CA7968">
              <w:rPr>
                <w:rFonts w:ascii="Arial" w:hAnsi="Arial" w:cs="Arial"/>
                <w:b/>
                <w:color w:val="FF0000"/>
                <w:sz w:val="20"/>
                <w:szCs w:val="24"/>
                <w:lang w:eastAsia="en-GB"/>
              </w:rPr>
              <w:t>4%</w:t>
            </w:r>
          </w:p>
        </w:tc>
      </w:tr>
      <w:tr w:rsidR="00936F50" w:rsidRPr="00CA7968" w14:paraId="073F2629" w14:textId="77777777" w:rsidTr="004C1DE9">
        <w:trPr>
          <w:trHeight w:hRule="exact" w:val="427"/>
        </w:trPr>
        <w:tc>
          <w:tcPr>
            <w:tcW w:w="2099" w:type="dxa"/>
            <w:vAlign w:val="center"/>
          </w:tcPr>
          <w:p w14:paraId="2CF85EB4" w14:textId="77777777" w:rsidR="00936F50" w:rsidRPr="00CA7968" w:rsidRDefault="00936F50" w:rsidP="00863868">
            <w:pPr>
              <w:contextualSpacing/>
              <w:jc w:val="both"/>
              <w:rPr>
                <w:rFonts w:ascii="Arial" w:hAnsi="Arial" w:cs="Arial"/>
                <w:sz w:val="20"/>
                <w:szCs w:val="24"/>
              </w:rPr>
            </w:pPr>
            <w:r w:rsidRPr="00CA7968">
              <w:rPr>
                <w:rFonts w:ascii="Arial" w:hAnsi="Arial" w:cs="Arial"/>
                <w:sz w:val="20"/>
                <w:szCs w:val="24"/>
              </w:rPr>
              <w:t>Lewisham Homes</w:t>
            </w:r>
          </w:p>
        </w:tc>
        <w:tc>
          <w:tcPr>
            <w:tcW w:w="1574" w:type="dxa"/>
            <w:vAlign w:val="center"/>
          </w:tcPr>
          <w:p w14:paraId="4F55E154" w14:textId="77777777" w:rsidR="00936F50" w:rsidRPr="00CA7968" w:rsidRDefault="00936F50" w:rsidP="00863868">
            <w:pPr>
              <w:contextualSpacing/>
              <w:jc w:val="center"/>
              <w:rPr>
                <w:rFonts w:ascii="Arial" w:hAnsi="Arial" w:cs="Arial"/>
                <w:b/>
                <w:sz w:val="20"/>
                <w:szCs w:val="24"/>
                <w:lang w:eastAsia="en-GB"/>
              </w:rPr>
            </w:pPr>
            <w:r w:rsidRPr="00B30A71">
              <w:rPr>
                <w:rFonts w:ascii="Arial" w:hAnsi="Arial" w:cs="Arial"/>
                <w:sz w:val="20"/>
                <w:szCs w:val="24"/>
                <w:lang w:eastAsia="en-GB"/>
              </w:rPr>
              <w:t>1021</w:t>
            </w:r>
          </w:p>
        </w:tc>
        <w:tc>
          <w:tcPr>
            <w:tcW w:w="1574" w:type="dxa"/>
            <w:vAlign w:val="center"/>
          </w:tcPr>
          <w:p w14:paraId="2CB2275D" w14:textId="77777777" w:rsidR="00936F50" w:rsidRPr="00CA7968" w:rsidRDefault="00936F50" w:rsidP="00863868">
            <w:pPr>
              <w:contextualSpacing/>
              <w:jc w:val="center"/>
              <w:rPr>
                <w:rFonts w:ascii="Arial" w:hAnsi="Arial" w:cs="Arial"/>
                <w:b/>
                <w:sz w:val="20"/>
                <w:szCs w:val="24"/>
                <w:lang w:eastAsia="en-GB"/>
              </w:rPr>
            </w:pPr>
            <w:r w:rsidRPr="00CA7968">
              <w:rPr>
                <w:rFonts w:ascii="Arial" w:hAnsi="Arial" w:cs="Arial"/>
                <w:b/>
                <w:sz w:val="20"/>
                <w:szCs w:val="24"/>
                <w:lang w:eastAsia="en-GB"/>
              </w:rPr>
              <w:t>1069</w:t>
            </w:r>
          </w:p>
        </w:tc>
        <w:tc>
          <w:tcPr>
            <w:tcW w:w="1574" w:type="dxa"/>
            <w:vAlign w:val="center"/>
          </w:tcPr>
          <w:p w14:paraId="499CD814" w14:textId="77777777" w:rsidR="00936F50" w:rsidRPr="00CA7968" w:rsidRDefault="00936F50" w:rsidP="00863868">
            <w:pPr>
              <w:contextualSpacing/>
              <w:jc w:val="center"/>
              <w:rPr>
                <w:rFonts w:ascii="Arial" w:hAnsi="Arial" w:cs="Arial"/>
                <w:b/>
                <w:sz w:val="20"/>
                <w:szCs w:val="24"/>
                <w:lang w:eastAsia="en-GB"/>
              </w:rPr>
            </w:pPr>
            <w:r w:rsidRPr="00CA7968">
              <w:rPr>
                <w:rFonts w:ascii="Arial" w:hAnsi="Arial" w:cs="Arial"/>
                <w:b/>
                <w:sz w:val="20"/>
                <w:szCs w:val="24"/>
                <w:lang w:eastAsia="en-GB"/>
              </w:rPr>
              <w:t>1,376</w:t>
            </w:r>
          </w:p>
        </w:tc>
        <w:tc>
          <w:tcPr>
            <w:tcW w:w="1836" w:type="dxa"/>
            <w:vAlign w:val="center"/>
          </w:tcPr>
          <w:p w14:paraId="211A4112" w14:textId="77777777" w:rsidR="00936F50" w:rsidRPr="00CA7968" w:rsidRDefault="00936F50" w:rsidP="00863868">
            <w:pPr>
              <w:contextualSpacing/>
              <w:jc w:val="center"/>
              <w:rPr>
                <w:rFonts w:ascii="Arial" w:hAnsi="Arial" w:cs="Arial"/>
                <w:b/>
                <w:color w:val="00B050"/>
                <w:sz w:val="20"/>
                <w:szCs w:val="24"/>
                <w:lang w:eastAsia="en-GB"/>
              </w:rPr>
            </w:pPr>
            <w:r w:rsidRPr="00CA7968">
              <w:rPr>
                <w:rFonts w:ascii="Webdings" w:hAnsi="Webdings" w:cs="Arial"/>
                <w:b/>
                <w:color w:val="FF0000"/>
                <w:sz w:val="20"/>
                <w:szCs w:val="24"/>
                <w:lang w:eastAsia="en-GB"/>
              </w:rPr>
              <w:t></w:t>
            </w:r>
            <w:r w:rsidRPr="00CA7968">
              <w:rPr>
                <w:rFonts w:ascii="Arial" w:hAnsi="Arial" w:cs="Arial"/>
                <w:b/>
                <w:color w:val="FF0000"/>
                <w:sz w:val="20"/>
                <w:szCs w:val="24"/>
                <w:lang w:eastAsia="en-GB"/>
              </w:rPr>
              <w:t>29%</w:t>
            </w:r>
          </w:p>
        </w:tc>
      </w:tr>
      <w:tr w:rsidR="00936F50" w:rsidRPr="00CA7968" w14:paraId="51859C13" w14:textId="77777777" w:rsidTr="004C1DE9">
        <w:trPr>
          <w:trHeight w:hRule="exact" w:val="427"/>
        </w:trPr>
        <w:tc>
          <w:tcPr>
            <w:tcW w:w="2099" w:type="dxa"/>
            <w:vAlign w:val="center"/>
          </w:tcPr>
          <w:p w14:paraId="1CA7A579" w14:textId="77777777" w:rsidR="00936F50" w:rsidRPr="00CA7968" w:rsidRDefault="00936F50" w:rsidP="00863868">
            <w:pPr>
              <w:contextualSpacing/>
              <w:jc w:val="both"/>
              <w:rPr>
                <w:rFonts w:ascii="Arial" w:hAnsi="Arial" w:cs="Arial"/>
                <w:b/>
                <w:sz w:val="20"/>
                <w:szCs w:val="24"/>
              </w:rPr>
            </w:pPr>
            <w:r w:rsidRPr="00CA7968">
              <w:rPr>
                <w:rFonts w:ascii="Arial" w:hAnsi="Arial" w:cs="Arial"/>
                <w:b/>
                <w:sz w:val="20"/>
                <w:szCs w:val="24"/>
              </w:rPr>
              <w:t xml:space="preserve">Total </w:t>
            </w:r>
          </w:p>
        </w:tc>
        <w:tc>
          <w:tcPr>
            <w:tcW w:w="1574" w:type="dxa"/>
            <w:vAlign w:val="center"/>
          </w:tcPr>
          <w:p w14:paraId="6683DDBC" w14:textId="77777777" w:rsidR="00936F50" w:rsidRPr="00CA7968" w:rsidRDefault="00936F50" w:rsidP="00863868">
            <w:pPr>
              <w:contextualSpacing/>
              <w:jc w:val="center"/>
              <w:rPr>
                <w:rFonts w:ascii="Arial" w:hAnsi="Arial" w:cs="Arial"/>
                <w:b/>
                <w:sz w:val="20"/>
                <w:szCs w:val="24"/>
                <w:lang w:eastAsia="en-GB"/>
              </w:rPr>
            </w:pPr>
            <w:r w:rsidRPr="00B30A71">
              <w:rPr>
                <w:rFonts w:ascii="Arial" w:hAnsi="Arial" w:cs="Arial"/>
                <w:b/>
                <w:sz w:val="20"/>
                <w:szCs w:val="24"/>
                <w:lang w:eastAsia="en-GB"/>
              </w:rPr>
              <w:t>5407</w:t>
            </w:r>
          </w:p>
        </w:tc>
        <w:tc>
          <w:tcPr>
            <w:tcW w:w="1574" w:type="dxa"/>
            <w:vAlign w:val="center"/>
          </w:tcPr>
          <w:p w14:paraId="6BDE59C6" w14:textId="77777777" w:rsidR="00936F50" w:rsidRPr="00CA7968" w:rsidRDefault="00936F50" w:rsidP="00863868">
            <w:pPr>
              <w:contextualSpacing/>
              <w:jc w:val="center"/>
              <w:rPr>
                <w:rFonts w:ascii="Arial" w:hAnsi="Arial" w:cs="Arial"/>
                <w:b/>
                <w:sz w:val="20"/>
                <w:szCs w:val="24"/>
                <w:lang w:eastAsia="en-GB"/>
              </w:rPr>
            </w:pPr>
            <w:r w:rsidRPr="00CA7968">
              <w:rPr>
                <w:rFonts w:ascii="Arial" w:hAnsi="Arial" w:cs="Arial"/>
                <w:b/>
                <w:sz w:val="20"/>
                <w:szCs w:val="24"/>
                <w:lang w:eastAsia="en-GB"/>
              </w:rPr>
              <w:t>5561</w:t>
            </w:r>
          </w:p>
        </w:tc>
        <w:tc>
          <w:tcPr>
            <w:tcW w:w="1574" w:type="dxa"/>
            <w:shd w:val="clear" w:color="auto" w:fill="FFFFCC"/>
            <w:vAlign w:val="center"/>
          </w:tcPr>
          <w:p w14:paraId="4C26F106" w14:textId="77777777" w:rsidR="00936F50" w:rsidRPr="00CA7968" w:rsidRDefault="00936F50" w:rsidP="00863868">
            <w:pPr>
              <w:contextualSpacing/>
              <w:jc w:val="center"/>
              <w:rPr>
                <w:rFonts w:ascii="Arial" w:hAnsi="Arial" w:cs="Arial"/>
                <w:b/>
                <w:sz w:val="20"/>
                <w:szCs w:val="24"/>
                <w:lang w:eastAsia="en-GB"/>
              </w:rPr>
            </w:pPr>
            <w:r w:rsidRPr="00CA7968">
              <w:rPr>
                <w:rFonts w:ascii="Arial" w:hAnsi="Arial" w:cs="Arial"/>
                <w:b/>
                <w:sz w:val="20"/>
                <w:szCs w:val="24"/>
                <w:lang w:eastAsia="en-GB"/>
              </w:rPr>
              <w:t>6,038</w:t>
            </w:r>
          </w:p>
        </w:tc>
        <w:tc>
          <w:tcPr>
            <w:tcW w:w="1836" w:type="dxa"/>
            <w:vAlign w:val="center"/>
          </w:tcPr>
          <w:p w14:paraId="0CF942D5" w14:textId="77777777" w:rsidR="00936F50" w:rsidRPr="00CA7968" w:rsidRDefault="00936F50" w:rsidP="00863868">
            <w:pPr>
              <w:contextualSpacing/>
              <w:jc w:val="center"/>
              <w:rPr>
                <w:rFonts w:ascii="Arial" w:hAnsi="Arial" w:cs="Arial"/>
                <w:b/>
                <w:sz w:val="20"/>
                <w:szCs w:val="24"/>
                <w:lang w:eastAsia="en-GB"/>
              </w:rPr>
            </w:pPr>
            <w:r w:rsidRPr="00CA7968">
              <w:rPr>
                <w:rFonts w:ascii="Webdings" w:hAnsi="Webdings" w:cs="Arial"/>
                <w:b/>
                <w:color w:val="FF0000"/>
                <w:sz w:val="20"/>
                <w:szCs w:val="24"/>
                <w:lang w:eastAsia="en-GB"/>
              </w:rPr>
              <w:t></w:t>
            </w:r>
            <w:r w:rsidRPr="00CA7968">
              <w:rPr>
                <w:rFonts w:ascii="Arial" w:hAnsi="Arial" w:cs="Arial"/>
                <w:b/>
                <w:color w:val="FF0000"/>
                <w:sz w:val="20"/>
                <w:szCs w:val="24"/>
                <w:lang w:eastAsia="en-GB"/>
              </w:rPr>
              <w:t>9%</w:t>
            </w:r>
          </w:p>
        </w:tc>
      </w:tr>
    </w:tbl>
    <w:p w14:paraId="0DC175AC" w14:textId="77777777" w:rsidR="0059005A" w:rsidRPr="00CA7968" w:rsidRDefault="0059005A" w:rsidP="00863868">
      <w:pPr>
        <w:pStyle w:val="Numberedbody"/>
        <w:contextualSpacing/>
        <w:rPr>
          <w:rFonts w:cs="Arial"/>
          <w:sz w:val="24"/>
          <w:szCs w:val="24"/>
        </w:rPr>
      </w:pPr>
    </w:p>
    <w:p w14:paraId="51CC091F" w14:textId="77777777" w:rsidR="0059005A" w:rsidRDefault="00D43986" w:rsidP="00863868">
      <w:pPr>
        <w:pStyle w:val="Numberedbody"/>
        <w:ind w:left="709" w:hanging="709"/>
        <w:contextualSpacing/>
        <w:rPr>
          <w:rFonts w:cs="Arial"/>
          <w:sz w:val="24"/>
          <w:szCs w:val="24"/>
        </w:rPr>
      </w:pPr>
      <w:r>
        <w:rPr>
          <w:rFonts w:cs="Arial"/>
          <w:sz w:val="24"/>
          <w:szCs w:val="24"/>
        </w:rPr>
        <w:t>4</w:t>
      </w:r>
      <w:r w:rsidR="002D3E2F">
        <w:rPr>
          <w:rFonts w:cs="Arial"/>
          <w:sz w:val="24"/>
          <w:szCs w:val="24"/>
        </w:rPr>
        <w:t>.8</w:t>
      </w:r>
      <w:r w:rsidR="0059005A" w:rsidRPr="00CA7968">
        <w:rPr>
          <w:rFonts w:cs="Arial"/>
          <w:sz w:val="24"/>
          <w:szCs w:val="24"/>
        </w:rPr>
        <w:tab/>
        <w:t>The direction of travel shows an increase</w:t>
      </w:r>
      <w:r w:rsidR="0059005A" w:rsidRPr="00BA3E01">
        <w:rPr>
          <w:rFonts w:cs="Arial"/>
          <w:sz w:val="24"/>
          <w:szCs w:val="24"/>
        </w:rPr>
        <w:t xml:space="preserve"> of enquiries compared to last year.</w:t>
      </w:r>
    </w:p>
    <w:p w14:paraId="1B86C899" w14:textId="77777777" w:rsidR="004C1DE9" w:rsidRDefault="004C1DE9" w:rsidP="00040EAD">
      <w:pPr>
        <w:spacing w:line="240" w:lineRule="auto"/>
        <w:contextualSpacing/>
        <w:jc w:val="both"/>
        <w:rPr>
          <w:rFonts w:ascii="Arial" w:hAnsi="Arial" w:cs="Arial"/>
          <w:i/>
          <w:sz w:val="20"/>
          <w:szCs w:val="24"/>
        </w:rPr>
      </w:pPr>
    </w:p>
    <w:p w14:paraId="1CCA635C" w14:textId="77777777" w:rsidR="0059005A" w:rsidRPr="00AA2154" w:rsidRDefault="0059005A" w:rsidP="00863868">
      <w:pPr>
        <w:spacing w:line="240" w:lineRule="auto"/>
        <w:ind w:left="709"/>
        <w:contextualSpacing/>
        <w:jc w:val="both"/>
        <w:rPr>
          <w:rFonts w:ascii="Arial" w:hAnsi="Arial" w:cs="Arial"/>
          <w:i/>
          <w:sz w:val="20"/>
          <w:szCs w:val="24"/>
        </w:rPr>
      </w:pPr>
      <w:r w:rsidRPr="00AA2154">
        <w:rPr>
          <w:rFonts w:ascii="Arial" w:hAnsi="Arial" w:cs="Arial"/>
          <w:i/>
          <w:sz w:val="20"/>
          <w:szCs w:val="24"/>
        </w:rPr>
        <w:t xml:space="preserve">Table 4 – Volume of Complaints &amp; Enquiries Received (Lewisham Council &amp; Lewisham Homes)  </w:t>
      </w:r>
    </w:p>
    <w:p w14:paraId="1B5288BB" w14:textId="77777777" w:rsidR="0059005A" w:rsidRPr="00BA3E01" w:rsidRDefault="0059005A" w:rsidP="00863868">
      <w:pPr>
        <w:pStyle w:val="Numberedbody"/>
        <w:ind w:left="709"/>
        <w:contextualSpacing/>
        <w:rPr>
          <w:rFonts w:cs="Arial"/>
          <w:sz w:val="24"/>
          <w:szCs w:val="24"/>
        </w:rPr>
      </w:pPr>
      <w:r w:rsidRPr="00BA3E01">
        <w:rPr>
          <w:rFonts w:cs="Arial"/>
          <w:noProof/>
          <w:sz w:val="24"/>
          <w:szCs w:val="24"/>
        </w:rPr>
        <w:lastRenderedPageBreak/>
        <w:drawing>
          <wp:inline distT="0" distB="0" distL="0" distR="0" wp14:anchorId="4C7ECF06" wp14:editId="37D8EFF3">
            <wp:extent cx="5412105" cy="1950085"/>
            <wp:effectExtent l="0" t="0" r="17145"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542C46" w14:textId="77777777" w:rsidR="0059005A" w:rsidRDefault="0059005A" w:rsidP="00863868">
      <w:pPr>
        <w:pStyle w:val="Numberedbody"/>
        <w:ind w:left="709"/>
        <w:contextualSpacing/>
        <w:rPr>
          <w:rFonts w:cs="Arial"/>
          <w:sz w:val="24"/>
          <w:szCs w:val="24"/>
        </w:rPr>
      </w:pPr>
    </w:p>
    <w:p w14:paraId="60335810" w14:textId="77777777" w:rsidR="0059005A" w:rsidRPr="00BA3E01" w:rsidRDefault="0059005A" w:rsidP="00863868">
      <w:pPr>
        <w:pStyle w:val="Numberedbody"/>
        <w:ind w:firstLine="709"/>
        <w:contextualSpacing/>
        <w:rPr>
          <w:rFonts w:cs="Arial"/>
          <w:sz w:val="24"/>
          <w:szCs w:val="24"/>
          <w:u w:val="single"/>
        </w:rPr>
      </w:pPr>
      <w:r>
        <w:rPr>
          <w:rFonts w:cs="Arial"/>
          <w:sz w:val="24"/>
          <w:szCs w:val="24"/>
          <w:u w:val="single"/>
        </w:rPr>
        <w:t>Summary</w:t>
      </w:r>
      <w:r w:rsidRPr="00BA3E01">
        <w:rPr>
          <w:rFonts w:cs="Arial"/>
          <w:sz w:val="24"/>
          <w:szCs w:val="24"/>
          <w:u w:val="single"/>
        </w:rPr>
        <w:t xml:space="preserve"> – Case Volumes</w:t>
      </w:r>
    </w:p>
    <w:p w14:paraId="2CC64776" w14:textId="77777777" w:rsidR="0059005A" w:rsidRPr="00BA3E01" w:rsidRDefault="0059005A" w:rsidP="00863868">
      <w:pPr>
        <w:pStyle w:val="Numberedbody"/>
        <w:ind w:left="709"/>
        <w:contextualSpacing/>
        <w:rPr>
          <w:rFonts w:cs="Arial"/>
          <w:sz w:val="24"/>
          <w:szCs w:val="24"/>
          <w:u w:val="single"/>
        </w:rPr>
      </w:pPr>
    </w:p>
    <w:p w14:paraId="4DB0580D" w14:textId="77777777" w:rsidR="00C4080C" w:rsidRDefault="002D3E2F" w:rsidP="004309D1">
      <w:pPr>
        <w:pStyle w:val="Numberedbody"/>
        <w:ind w:left="709" w:hanging="709"/>
        <w:contextualSpacing/>
        <w:rPr>
          <w:rFonts w:cs="Arial"/>
          <w:sz w:val="24"/>
          <w:szCs w:val="24"/>
        </w:rPr>
      </w:pPr>
      <w:r>
        <w:rPr>
          <w:rFonts w:cs="Arial"/>
          <w:sz w:val="24"/>
          <w:szCs w:val="24"/>
        </w:rPr>
        <w:t>4.9</w:t>
      </w:r>
      <w:r w:rsidR="0059005A" w:rsidRPr="00BA3E01">
        <w:rPr>
          <w:rFonts w:cs="Arial"/>
          <w:sz w:val="24"/>
          <w:szCs w:val="24"/>
        </w:rPr>
        <w:tab/>
        <w:t>Overall the</w:t>
      </w:r>
      <w:r w:rsidR="0059005A">
        <w:rPr>
          <w:rFonts w:cs="Arial"/>
          <w:sz w:val="24"/>
          <w:szCs w:val="24"/>
        </w:rPr>
        <w:t xml:space="preserve">re is </w:t>
      </w:r>
      <w:r w:rsidR="0059005A" w:rsidRPr="005B0FF7">
        <w:rPr>
          <w:rFonts w:cs="Arial"/>
          <w:sz w:val="24"/>
          <w:szCs w:val="24"/>
        </w:rPr>
        <w:t xml:space="preserve">an </w:t>
      </w:r>
      <w:r w:rsidR="00790700" w:rsidRPr="005B0FF7">
        <w:rPr>
          <w:rFonts w:cs="Arial"/>
          <w:sz w:val="24"/>
          <w:szCs w:val="24"/>
        </w:rPr>
        <w:t>i</w:t>
      </w:r>
      <w:r w:rsidR="0059005A" w:rsidRPr="005B0FF7">
        <w:rPr>
          <w:rFonts w:cs="Arial"/>
          <w:sz w:val="24"/>
          <w:szCs w:val="24"/>
        </w:rPr>
        <w:t>ncrease in</w:t>
      </w:r>
      <w:r w:rsidR="0059005A" w:rsidRPr="00BA3E01">
        <w:rPr>
          <w:rFonts w:cs="Arial"/>
          <w:sz w:val="24"/>
          <w:szCs w:val="24"/>
        </w:rPr>
        <w:t xml:space="preserve"> complaints and enquiries compared to last year. </w:t>
      </w:r>
    </w:p>
    <w:p w14:paraId="012ED0EE" w14:textId="77777777" w:rsidR="002D3E2F" w:rsidRDefault="0059005A" w:rsidP="00863868">
      <w:pPr>
        <w:pStyle w:val="Heading1"/>
        <w:numPr>
          <w:ilvl w:val="0"/>
          <w:numId w:val="7"/>
        </w:numPr>
        <w:ind w:left="709" w:hanging="709"/>
        <w:rPr>
          <w:rFonts w:ascii="Arial" w:hAnsi="Arial" w:cs="Arial"/>
          <w:b/>
          <w:color w:val="auto"/>
          <w:sz w:val="24"/>
          <w:szCs w:val="24"/>
        </w:rPr>
      </w:pPr>
      <w:bookmarkStart w:id="3" w:name="_Toc89854180"/>
      <w:r w:rsidRPr="004E681B">
        <w:rPr>
          <w:rFonts w:ascii="Arial" w:hAnsi="Arial" w:cs="Arial"/>
          <w:b/>
          <w:color w:val="auto"/>
          <w:sz w:val="24"/>
          <w:szCs w:val="24"/>
        </w:rPr>
        <w:t>Root cause of complaints</w:t>
      </w:r>
      <w:bookmarkEnd w:id="3"/>
    </w:p>
    <w:p w14:paraId="7C11E4A4" w14:textId="77777777" w:rsidR="004309D1" w:rsidRPr="004309D1" w:rsidRDefault="004309D1" w:rsidP="004309D1"/>
    <w:p w14:paraId="557D71E5" w14:textId="77777777" w:rsidR="00DB5A7B" w:rsidRDefault="002D3E2F" w:rsidP="00863868">
      <w:pPr>
        <w:spacing w:line="240" w:lineRule="auto"/>
        <w:ind w:left="709" w:hanging="709"/>
        <w:rPr>
          <w:rFonts w:ascii="Arial" w:hAnsi="Arial" w:cs="Arial"/>
          <w:sz w:val="24"/>
          <w:szCs w:val="24"/>
        </w:rPr>
      </w:pPr>
      <w:r w:rsidRPr="005B0FF7">
        <w:rPr>
          <w:rFonts w:ascii="Arial" w:hAnsi="Arial" w:cs="Arial"/>
          <w:sz w:val="24"/>
          <w:szCs w:val="24"/>
        </w:rPr>
        <w:t>5.1</w:t>
      </w:r>
      <w:r w:rsidRPr="005B0FF7">
        <w:rPr>
          <w:rFonts w:ascii="Arial" w:hAnsi="Arial" w:cs="Arial"/>
          <w:sz w:val="24"/>
          <w:szCs w:val="24"/>
        </w:rPr>
        <w:tab/>
      </w:r>
      <w:r w:rsidR="00DB5A7B" w:rsidRPr="005B0FF7">
        <w:rPr>
          <w:rFonts w:ascii="Arial" w:hAnsi="Arial" w:cs="Arial"/>
          <w:sz w:val="24"/>
          <w:szCs w:val="24"/>
        </w:rPr>
        <w:t xml:space="preserve">See below for top 10 service areas which received the most complaints. The services are high volume contact areas for the council, for areas such as </w:t>
      </w:r>
      <w:r w:rsidR="006448B0">
        <w:rPr>
          <w:rFonts w:ascii="Arial" w:hAnsi="Arial" w:cs="Arial"/>
          <w:sz w:val="24"/>
          <w:szCs w:val="24"/>
        </w:rPr>
        <w:t>waste collection, council tax, H</w:t>
      </w:r>
      <w:r w:rsidR="00DB5A7B" w:rsidRPr="005B0FF7">
        <w:rPr>
          <w:rFonts w:ascii="Arial" w:hAnsi="Arial" w:cs="Arial"/>
          <w:sz w:val="24"/>
          <w:szCs w:val="24"/>
        </w:rPr>
        <w:t>ousing and Planning.</w:t>
      </w:r>
      <w:r w:rsidR="00DB5A7B">
        <w:rPr>
          <w:rFonts w:ascii="Arial" w:hAnsi="Arial" w:cs="Arial"/>
          <w:sz w:val="24"/>
          <w:szCs w:val="24"/>
        </w:rPr>
        <w:t xml:space="preserve"> </w:t>
      </w:r>
    </w:p>
    <w:p w14:paraId="48874F68" w14:textId="77777777" w:rsidR="00DB5A7B" w:rsidRPr="00AA2154" w:rsidRDefault="00DB5A7B" w:rsidP="00863868">
      <w:pPr>
        <w:spacing w:line="240" w:lineRule="auto"/>
        <w:ind w:left="709"/>
        <w:contextualSpacing/>
        <w:jc w:val="both"/>
        <w:rPr>
          <w:rFonts w:ascii="Arial" w:hAnsi="Arial" w:cs="Arial"/>
          <w:i/>
          <w:sz w:val="20"/>
          <w:szCs w:val="24"/>
        </w:rPr>
      </w:pPr>
      <w:r w:rsidRPr="00AA2154">
        <w:rPr>
          <w:rFonts w:ascii="Arial" w:hAnsi="Arial" w:cs="Arial"/>
          <w:i/>
          <w:sz w:val="20"/>
          <w:szCs w:val="24"/>
        </w:rPr>
        <w:t xml:space="preserve">Table – 5 – Top Ten Complaints by Service Areas </w:t>
      </w:r>
    </w:p>
    <w:tbl>
      <w:tblPr>
        <w:tblW w:w="7609" w:type="dxa"/>
        <w:jc w:val="center"/>
        <w:tblLook w:val="04A0" w:firstRow="1" w:lastRow="0" w:firstColumn="1" w:lastColumn="0" w:noHBand="0" w:noVBand="1"/>
      </w:tblPr>
      <w:tblGrid>
        <w:gridCol w:w="1239"/>
        <w:gridCol w:w="5308"/>
        <w:gridCol w:w="1062"/>
      </w:tblGrid>
      <w:tr w:rsidR="00F96ACF" w:rsidRPr="00F96ACF" w14:paraId="174AC05C" w14:textId="77777777" w:rsidTr="004C1DE9">
        <w:trPr>
          <w:trHeight w:val="303"/>
          <w:jc w:val="center"/>
        </w:trPr>
        <w:tc>
          <w:tcPr>
            <w:tcW w:w="1239"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9FE343B" w14:textId="77777777" w:rsidR="00F96ACF" w:rsidRPr="00F96ACF" w:rsidRDefault="00F96ACF" w:rsidP="00863868">
            <w:pPr>
              <w:spacing w:after="0" w:line="240" w:lineRule="auto"/>
              <w:contextualSpacing/>
              <w:jc w:val="center"/>
              <w:rPr>
                <w:rFonts w:ascii="Arial" w:hAnsi="Arial" w:cs="Arial"/>
                <w:b/>
                <w:sz w:val="20"/>
                <w:szCs w:val="24"/>
              </w:rPr>
            </w:pPr>
            <w:r w:rsidRPr="00F96ACF">
              <w:rPr>
                <w:rFonts w:ascii="Arial" w:hAnsi="Arial" w:cs="Arial"/>
                <w:b/>
                <w:sz w:val="20"/>
                <w:szCs w:val="24"/>
              </w:rPr>
              <w:t>Top 10</w:t>
            </w:r>
          </w:p>
        </w:tc>
        <w:tc>
          <w:tcPr>
            <w:tcW w:w="5308" w:type="dxa"/>
            <w:tcBorders>
              <w:top w:val="single" w:sz="4" w:space="0" w:color="auto"/>
              <w:left w:val="nil"/>
              <w:bottom w:val="single" w:sz="4" w:space="0" w:color="auto"/>
              <w:right w:val="single" w:sz="4" w:space="0" w:color="auto"/>
            </w:tcBorders>
            <w:shd w:val="clear" w:color="000000" w:fill="BDD7EE"/>
            <w:noWrap/>
            <w:vAlign w:val="bottom"/>
            <w:hideMark/>
          </w:tcPr>
          <w:p w14:paraId="7826810A" w14:textId="77777777" w:rsidR="00F96ACF" w:rsidRPr="00F96ACF" w:rsidRDefault="00F96ACF" w:rsidP="00863868">
            <w:pPr>
              <w:spacing w:after="0" w:line="240" w:lineRule="auto"/>
              <w:contextualSpacing/>
              <w:jc w:val="center"/>
              <w:rPr>
                <w:rFonts w:ascii="Arial" w:hAnsi="Arial" w:cs="Arial"/>
                <w:b/>
                <w:sz w:val="20"/>
                <w:szCs w:val="24"/>
              </w:rPr>
            </w:pPr>
            <w:r w:rsidRPr="00F96ACF">
              <w:rPr>
                <w:rFonts w:ascii="Arial" w:hAnsi="Arial" w:cs="Arial"/>
                <w:b/>
                <w:sz w:val="20"/>
                <w:szCs w:val="24"/>
              </w:rPr>
              <w:t>Service Areas</w:t>
            </w:r>
          </w:p>
        </w:tc>
        <w:tc>
          <w:tcPr>
            <w:tcW w:w="1062" w:type="dxa"/>
            <w:tcBorders>
              <w:top w:val="single" w:sz="4" w:space="0" w:color="auto"/>
              <w:left w:val="nil"/>
              <w:bottom w:val="single" w:sz="4" w:space="0" w:color="auto"/>
              <w:right w:val="single" w:sz="4" w:space="0" w:color="auto"/>
            </w:tcBorders>
            <w:shd w:val="clear" w:color="000000" w:fill="BDD7EE"/>
            <w:noWrap/>
            <w:vAlign w:val="bottom"/>
            <w:hideMark/>
          </w:tcPr>
          <w:p w14:paraId="78315304" w14:textId="77777777" w:rsidR="00F96ACF" w:rsidRPr="00F96ACF" w:rsidRDefault="00F96ACF" w:rsidP="00863868">
            <w:pPr>
              <w:spacing w:after="0" w:line="240" w:lineRule="auto"/>
              <w:contextualSpacing/>
              <w:jc w:val="center"/>
              <w:rPr>
                <w:rFonts w:ascii="Arial" w:hAnsi="Arial" w:cs="Arial"/>
                <w:b/>
                <w:sz w:val="20"/>
                <w:szCs w:val="24"/>
              </w:rPr>
            </w:pPr>
            <w:r w:rsidRPr="00F96ACF">
              <w:rPr>
                <w:rFonts w:ascii="Arial" w:hAnsi="Arial" w:cs="Arial"/>
                <w:b/>
                <w:sz w:val="20"/>
                <w:szCs w:val="24"/>
              </w:rPr>
              <w:t>Cases</w:t>
            </w:r>
          </w:p>
        </w:tc>
      </w:tr>
      <w:tr w:rsidR="00F96ACF" w:rsidRPr="00F96ACF" w14:paraId="49A82295" w14:textId="77777777" w:rsidTr="004C1DE9">
        <w:trPr>
          <w:trHeight w:val="321"/>
          <w:jc w:val="center"/>
        </w:trPr>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29C23F4C"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1</w:t>
            </w:r>
          </w:p>
        </w:tc>
        <w:tc>
          <w:tcPr>
            <w:tcW w:w="5308" w:type="dxa"/>
            <w:tcBorders>
              <w:top w:val="nil"/>
              <w:left w:val="nil"/>
              <w:bottom w:val="single" w:sz="4" w:space="0" w:color="auto"/>
              <w:right w:val="single" w:sz="4" w:space="0" w:color="auto"/>
            </w:tcBorders>
            <w:shd w:val="clear" w:color="auto" w:fill="auto"/>
            <w:noWrap/>
            <w:vAlign w:val="center"/>
            <w:hideMark/>
          </w:tcPr>
          <w:p w14:paraId="1C031117" w14:textId="77777777" w:rsidR="00F96ACF" w:rsidRPr="00F96ACF" w:rsidRDefault="00F96ACF" w:rsidP="00863868">
            <w:pPr>
              <w:spacing w:after="0" w:line="240" w:lineRule="auto"/>
              <w:rPr>
                <w:rFonts w:ascii="Arial" w:eastAsia="Times New Roman" w:hAnsi="Arial" w:cs="Arial"/>
                <w:lang w:eastAsia="en-GB"/>
              </w:rPr>
            </w:pPr>
            <w:r w:rsidRPr="00F96ACF">
              <w:rPr>
                <w:rFonts w:ascii="Arial" w:eastAsia="Times New Roman" w:hAnsi="Arial" w:cs="Arial"/>
                <w:lang w:eastAsia="en-GB"/>
              </w:rPr>
              <w:t>Waste</w:t>
            </w:r>
          </w:p>
        </w:tc>
        <w:tc>
          <w:tcPr>
            <w:tcW w:w="1062" w:type="dxa"/>
            <w:tcBorders>
              <w:top w:val="nil"/>
              <w:left w:val="nil"/>
              <w:bottom w:val="single" w:sz="4" w:space="0" w:color="auto"/>
              <w:right w:val="single" w:sz="4" w:space="0" w:color="auto"/>
            </w:tcBorders>
            <w:shd w:val="clear" w:color="auto" w:fill="auto"/>
            <w:noWrap/>
            <w:vAlign w:val="center"/>
            <w:hideMark/>
          </w:tcPr>
          <w:p w14:paraId="3CB367F6"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479</w:t>
            </w:r>
          </w:p>
        </w:tc>
      </w:tr>
      <w:tr w:rsidR="00F96ACF" w:rsidRPr="00F96ACF" w14:paraId="629FC3D0" w14:textId="77777777" w:rsidTr="004C1DE9">
        <w:trPr>
          <w:trHeight w:val="321"/>
          <w:jc w:val="center"/>
        </w:trPr>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52437C47"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2</w:t>
            </w:r>
          </w:p>
        </w:tc>
        <w:tc>
          <w:tcPr>
            <w:tcW w:w="5308" w:type="dxa"/>
            <w:tcBorders>
              <w:top w:val="nil"/>
              <w:left w:val="nil"/>
              <w:bottom w:val="single" w:sz="4" w:space="0" w:color="auto"/>
              <w:right w:val="single" w:sz="4" w:space="0" w:color="auto"/>
            </w:tcBorders>
            <w:shd w:val="clear" w:color="auto" w:fill="auto"/>
            <w:noWrap/>
            <w:vAlign w:val="center"/>
            <w:hideMark/>
          </w:tcPr>
          <w:p w14:paraId="02039AF2" w14:textId="77777777" w:rsidR="00F96ACF" w:rsidRPr="00F96ACF" w:rsidRDefault="00F96ACF" w:rsidP="00863868">
            <w:pPr>
              <w:spacing w:after="0" w:line="240" w:lineRule="auto"/>
              <w:rPr>
                <w:rFonts w:ascii="Arial" w:eastAsia="Times New Roman" w:hAnsi="Arial" w:cs="Arial"/>
                <w:lang w:eastAsia="en-GB"/>
              </w:rPr>
            </w:pPr>
            <w:r w:rsidRPr="00F96ACF">
              <w:rPr>
                <w:rFonts w:ascii="Arial" w:eastAsia="Times New Roman" w:hAnsi="Arial" w:cs="Arial"/>
                <w:lang w:eastAsia="en-GB"/>
              </w:rPr>
              <w:t>Revenues</w:t>
            </w:r>
          </w:p>
        </w:tc>
        <w:tc>
          <w:tcPr>
            <w:tcW w:w="1062" w:type="dxa"/>
            <w:tcBorders>
              <w:top w:val="nil"/>
              <w:left w:val="nil"/>
              <w:bottom w:val="single" w:sz="4" w:space="0" w:color="auto"/>
              <w:right w:val="single" w:sz="4" w:space="0" w:color="auto"/>
            </w:tcBorders>
            <w:shd w:val="clear" w:color="auto" w:fill="auto"/>
            <w:noWrap/>
            <w:vAlign w:val="center"/>
            <w:hideMark/>
          </w:tcPr>
          <w:p w14:paraId="5F5BDFA6"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351</w:t>
            </w:r>
          </w:p>
        </w:tc>
      </w:tr>
      <w:tr w:rsidR="00F96ACF" w:rsidRPr="00F96ACF" w14:paraId="5B66AAFE" w14:textId="77777777" w:rsidTr="004C1DE9">
        <w:trPr>
          <w:trHeight w:val="321"/>
          <w:jc w:val="center"/>
        </w:trPr>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2627F19C"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3</w:t>
            </w:r>
          </w:p>
        </w:tc>
        <w:tc>
          <w:tcPr>
            <w:tcW w:w="5308" w:type="dxa"/>
            <w:tcBorders>
              <w:top w:val="nil"/>
              <w:left w:val="nil"/>
              <w:bottom w:val="single" w:sz="4" w:space="0" w:color="auto"/>
              <w:right w:val="single" w:sz="4" w:space="0" w:color="auto"/>
            </w:tcBorders>
            <w:shd w:val="clear" w:color="auto" w:fill="auto"/>
            <w:noWrap/>
            <w:vAlign w:val="center"/>
            <w:hideMark/>
          </w:tcPr>
          <w:p w14:paraId="656CA87D" w14:textId="77777777" w:rsidR="00F96ACF" w:rsidRPr="00F96ACF" w:rsidRDefault="00F96ACF" w:rsidP="00863868">
            <w:pPr>
              <w:spacing w:after="0" w:line="240" w:lineRule="auto"/>
              <w:rPr>
                <w:rFonts w:ascii="Arial" w:eastAsia="Times New Roman" w:hAnsi="Arial" w:cs="Arial"/>
                <w:lang w:eastAsia="en-GB"/>
              </w:rPr>
            </w:pPr>
            <w:r w:rsidRPr="00F96ACF">
              <w:rPr>
                <w:rFonts w:ascii="Arial" w:eastAsia="Times New Roman" w:hAnsi="Arial" w:cs="Arial"/>
                <w:lang w:eastAsia="en-GB"/>
              </w:rPr>
              <w:t>Housing needs</w:t>
            </w:r>
          </w:p>
        </w:tc>
        <w:tc>
          <w:tcPr>
            <w:tcW w:w="1062" w:type="dxa"/>
            <w:tcBorders>
              <w:top w:val="nil"/>
              <w:left w:val="nil"/>
              <w:bottom w:val="single" w:sz="4" w:space="0" w:color="auto"/>
              <w:right w:val="single" w:sz="4" w:space="0" w:color="auto"/>
            </w:tcBorders>
            <w:shd w:val="clear" w:color="auto" w:fill="auto"/>
            <w:noWrap/>
            <w:vAlign w:val="center"/>
            <w:hideMark/>
          </w:tcPr>
          <w:p w14:paraId="1488B3CE"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283</w:t>
            </w:r>
          </w:p>
        </w:tc>
      </w:tr>
      <w:tr w:rsidR="00F96ACF" w:rsidRPr="00F96ACF" w14:paraId="750D3417" w14:textId="77777777" w:rsidTr="004C1DE9">
        <w:trPr>
          <w:trHeight w:val="321"/>
          <w:jc w:val="center"/>
        </w:trPr>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0CBAC538"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4</w:t>
            </w:r>
          </w:p>
        </w:tc>
        <w:tc>
          <w:tcPr>
            <w:tcW w:w="5308" w:type="dxa"/>
            <w:tcBorders>
              <w:top w:val="nil"/>
              <w:left w:val="nil"/>
              <w:bottom w:val="single" w:sz="4" w:space="0" w:color="auto"/>
              <w:right w:val="single" w:sz="4" w:space="0" w:color="auto"/>
            </w:tcBorders>
            <w:shd w:val="clear" w:color="auto" w:fill="auto"/>
            <w:noWrap/>
            <w:vAlign w:val="center"/>
            <w:hideMark/>
          </w:tcPr>
          <w:p w14:paraId="742C9AE1" w14:textId="77777777" w:rsidR="00F96ACF" w:rsidRPr="00F96ACF" w:rsidRDefault="00F96ACF" w:rsidP="00863868">
            <w:pPr>
              <w:spacing w:after="0" w:line="240" w:lineRule="auto"/>
              <w:rPr>
                <w:rFonts w:ascii="Arial" w:eastAsia="Times New Roman" w:hAnsi="Arial" w:cs="Arial"/>
                <w:lang w:eastAsia="en-GB"/>
              </w:rPr>
            </w:pPr>
            <w:r w:rsidRPr="00F96ACF">
              <w:rPr>
                <w:rFonts w:ascii="Arial" w:eastAsia="Times New Roman" w:hAnsi="Arial" w:cs="Arial"/>
                <w:lang w:eastAsia="en-GB"/>
              </w:rPr>
              <w:t>Green Scene</w:t>
            </w:r>
          </w:p>
        </w:tc>
        <w:tc>
          <w:tcPr>
            <w:tcW w:w="1062" w:type="dxa"/>
            <w:tcBorders>
              <w:top w:val="nil"/>
              <w:left w:val="nil"/>
              <w:bottom w:val="single" w:sz="4" w:space="0" w:color="auto"/>
              <w:right w:val="single" w:sz="4" w:space="0" w:color="auto"/>
            </w:tcBorders>
            <w:shd w:val="clear" w:color="auto" w:fill="auto"/>
            <w:noWrap/>
            <w:vAlign w:val="center"/>
            <w:hideMark/>
          </w:tcPr>
          <w:p w14:paraId="6E3EAA03"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142</w:t>
            </w:r>
          </w:p>
        </w:tc>
      </w:tr>
      <w:tr w:rsidR="00F96ACF" w:rsidRPr="00F96ACF" w14:paraId="5EF3421E" w14:textId="77777777" w:rsidTr="004C1DE9">
        <w:trPr>
          <w:trHeight w:val="321"/>
          <w:jc w:val="center"/>
        </w:trPr>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16945211"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5</w:t>
            </w:r>
          </w:p>
        </w:tc>
        <w:tc>
          <w:tcPr>
            <w:tcW w:w="5308" w:type="dxa"/>
            <w:tcBorders>
              <w:top w:val="nil"/>
              <w:left w:val="nil"/>
              <w:bottom w:val="single" w:sz="4" w:space="0" w:color="auto"/>
              <w:right w:val="single" w:sz="4" w:space="0" w:color="auto"/>
            </w:tcBorders>
            <w:shd w:val="clear" w:color="auto" w:fill="auto"/>
            <w:noWrap/>
            <w:vAlign w:val="center"/>
            <w:hideMark/>
          </w:tcPr>
          <w:p w14:paraId="531D0574" w14:textId="77777777" w:rsidR="00F96ACF" w:rsidRPr="00F96ACF" w:rsidRDefault="00F96ACF" w:rsidP="00863868">
            <w:pPr>
              <w:spacing w:after="0" w:line="240" w:lineRule="auto"/>
              <w:rPr>
                <w:rFonts w:ascii="Arial" w:eastAsia="Times New Roman" w:hAnsi="Arial" w:cs="Arial"/>
                <w:lang w:eastAsia="en-GB"/>
              </w:rPr>
            </w:pPr>
            <w:r w:rsidRPr="00F96ACF">
              <w:rPr>
                <w:rFonts w:ascii="Arial" w:eastAsia="Times New Roman" w:hAnsi="Arial" w:cs="Arial"/>
                <w:lang w:eastAsia="en-GB"/>
              </w:rPr>
              <w:t>Cleansing</w:t>
            </w:r>
          </w:p>
        </w:tc>
        <w:tc>
          <w:tcPr>
            <w:tcW w:w="1062" w:type="dxa"/>
            <w:tcBorders>
              <w:top w:val="nil"/>
              <w:left w:val="nil"/>
              <w:bottom w:val="single" w:sz="4" w:space="0" w:color="auto"/>
              <w:right w:val="single" w:sz="4" w:space="0" w:color="auto"/>
            </w:tcBorders>
            <w:shd w:val="clear" w:color="auto" w:fill="auto"/>
            <w:noWrap/>
            <w:vAlign w:val="center"/>
            <w:hideMark/>
          </w:tcPr>
          <w:p w14:paraId="1B672496"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85</w:t>
            </w:r>
          </w:p>
        </w:tc>
      </w:tr>
      <w:tr w:rsidR="00F96ACF" w:rsidRPr="00F96ACF" w14:paraId="0CB9A0E8" w14:textId="77777777" w:rsidTr="004C1DE9">
        <w:trPr>
          <w:trHeight w:val="321"/>
          <w:jc w:val="center"/>
        </w:trPr>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353C5882"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6</w:t>
            </w:r>
          </w:p>
        </w:tc>
        <w:tc>
          <w:tcPr>
            <w:tcW w:w="5308" w:type="dxa"/>
            <w:tcBorders>
              <w:top w:val="nil"/>
              <w:left w:val="nil"/>
              <w:bottom w:val="single" w:sz="4" w:space="0" w:color="auto"/>
              <w:right w:val="single" w:sz="4" w:space="0" w:color="auto"/>
            </w:tcBorders>
            <w:shd w:val="clear" w:color="auto" w:fill="auto"/>
            <w:noWrap/>
            <w:vAlign w:val="center"/>
            <w:hideMark/>
          </w:tcPr>
          <w:p w14:paraId="671C445F" w14:textId="77777777" w:rsidR="00F96ACF" w:rsidRPr="00F96ACF" w:rsidRDefault="00F96ACF" w:rsidP="00863868">
            <w:pPr>
              <w:spacing w:after="0" w:line="240" w:lineRule="auto"/>
              <w:rPr>
                <w:rFonts w:ascii="Arial" w:eastAsia="Times New Roman" w:hAnsi="Arial" w:cs="Arial"/>
                <w:lang w:eastAsia="en-GB"/>
              </w:rPr>
            </w:pPr>
            <w:r w:rsidRPr="00F96ACF">
              <w:rPr>
                <w:rFonts w:ascii="Arial" w:eastAsia="Times New Roman" w:hAnsi="Arial" w:cs="Arial"/>
                <w:lang w:eastAsia="en-GB"/>
              </w:rPr>
              <w:t>Integrated Services &amp; SEND</w:t>
            </w:r>
          </w:p>
        </w:tc>
        <w:tc>
          <w:tcPr>
            <w:tcW w:w="1062" w:type="dxa"/>
            <w:tcBorders>
              <w:top w:val="nil"/>
              <w:left w:val="nil"/>
              <w:bottom w:val="single" w:sz="4" w:space="0" w:color="auto"/>
              <w:right w:val="single" w:sz="4" w:space="0" w:color="auto"/>
            </w:tcBorders>
            <w:shd w:val="clear" w:color="auto" w:fill="auto"/>
            <w:noWrap/>
            <w:vAlign w:val="center"/>
            <w:hideMark/>
          </w:tcPr>
          <w:p w14:paraId="4277E5D9"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60</w:t>
            </w:r>
          </w:p>
        </w:tc>
      </w:tr>
      <w:tr w:rsidR="00F96ACF" w:rsidRPr="00F96ACF" w14:paraId="0CA24D24" w14:textId="77777777" w:rsidTr="004C1DE9">
        <w:trPr>
          <w:trHeight w:val="321"/>
          <w:jc w:val="center"/>
        </w:trPr>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485EAD69"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7</w:t>
            </w:r>
          </w:p>
        </w:tc>
        <w:tc>
          <w:tcPr>
            <w:tcW w:w="5308" w:type="dxa"/>
            <w:tcBorders>
              <w:top w:val="nil"/>
              <w:left w:val="nil"/>
              <w:bottom w:val="single" w:sz="4" w:space="0" w:color="auto"/>
              <w:right w:val="single" w:sz="4" w:space="0" w:color="auto"/>
            </w:tcBorders>
            <w:shd w:val="clear" w:color="auto" w:fill="auto"/>
            <w:noWrap/>
            <w:vAlign w:val="center"/>
            <w:hideMark/>
          </w:tcPr>
          <w:p w14:paraId="732F79C5" w14:textId="77777777" w:rsidR="00F96ACF" w:rsidRPr="00F96ACF" w:rsidRDefault="00F96ACF" w:rsidP="00863868">
            <w:pPr>
              <w:spacing w:after="0" w:line="240" w:lineRule="auto"/>
              <w:rPr>
                <w:rFonts w:ascii="Arial" w:eastAsia="Times New Roman" w:hAnsi="Arial" w:cs="Arial"/>
                <w:lang w:eastAsia="en-GB"/>
              </w:rPr>
            </w:pPr>
            <w:r w:rsidRPr="00F96ACF">
              <w:rPr>
                <w:rFonts w:ascii="Arial" w:eastAsia="Times New Roman" w:hAnsi="Arial" w:cs="Arial"/>
                <w:lang w:eastAsia="en-GB"/>
              </w:rPr>
              <w:t>Planning</w:t>
            </w:r>
          </w:p>
        </w:tc>
        <w:tc>
          <w:tcPr>
            <w:tcW w:w="1062" w:type="dxa"/>
            <w:tcBorders>
              <w:top w:val="nil"/>
              <w:left w:val="nil"/>
              <w:bottom w:val="single" w:sz="4" w:space="0" w:color="auto"/>
              <w:right w:val="single" w:sz="4" w:space="0" w:color="auto"/>
            </w:tcBorders>
            <w:shd w:val="clear" w:color="auto" w:fill="auto"/>
            <w:noWrap/>
            <w:vAlign w:val="center"/>
            <w:hideMark/>
          </w:tcPr>
          <w:p w14:paraId="7F5F7898"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58</w:t>
            </w:r>
          </w:p>
        </w:tc>
      </w:tr>
      <w:tr w:rsidR="00F96ACF" w:rsidRPr="00F96ACF" w14:paraId="3AC7B40A" w14:textId="77777777" w:rsidTr="004C1DE9">
        <w:trPr>
          <w:trHeight w:val="321"/>
          <w:jc w:val="center"/>
        </w:trPr>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49762389"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8</w:t>
            </w:r>
          </w:p>
        </w:tc>
        <w:tc>
          <w:tcPr>
            <w:tcW w:w="5308" w:type="dxa"/>
            <w:tcBorders>
              <w:top w:val="nil"/>
              <w:left w:val="nil"/>
              <w:bottom w:val="single" w:sz="4" w:space="0" w:color="auto"/>
              <w:right w:val="single" w:sz="4" w:space="0" w:color="auto"/>
            </w:tcBorders>
            <w:shd w:val="clear" w:color="auto" w:fill="auto"/>
            <w:noWrap/>
            <w:vAlign w:val="center"/>
            <w:hideMark/>
          </w:tcPr>
          <w:p w14:paraId="543E2738" w14:textId="77777777" w:rsidR="00F96ACF" w:rsidRPr="00F96ACF" w:rsidRDefault="00F96ACF" w:rsidP="00863868">
            <w:pPr>
              <w:spacing w:after="0" w:line="240" w:lineRule="auto"/>
              <w:rPr>
                <w:rFonts w:ascii="Arial" w:eastAsia="Times New Roman" w:hAnsi="Arial" w:cs="Arial"/>
                <w:lang w:eastAsia="en-GB"/>
              </w:rPr>
            </w:pPr>
            <w:r w:rsidRPr="00F96ACF">
              <w:rPr>
                <w:rFonts w:ascii="Arial" w:eastAsia="Times New Roman" w:hAnsi="Arial" w:cs="Arial"/>
                <w:lang w:eastAsia="en-GB"/>
              </w:rPr>
              <w:t>Traffic</w:t>
            </w:r>
          </w:p>
        </w:tc>
        <w:tc>
          <w:tcPr>
            <w:tcW w:w="1062" w:type="dxa"/>
            <w:tcBorders>
              <w:top w:val="nil"/>
              <w:left w:val="nil"/>
              <w:bottom w:val="single" w:sz="4" w:space="0" w:color="auto"/>
              <w:right w:val="single" w:sz="4" w:space="0" w:color="auto"/>
            </w:tcBorders>
            <w:shd w:val="clear" w:color="auto" w:fill="auto"/>
            <w:noWrap/>
            <w:vAlign w:val="center"/>
            <w:hideMark/>
          </w:tcPr>
          <w:p w14:paraId="6F73711F"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58</w:t>
            </w:r>
          </w:p>
        </w:tc>
      </w:tr>
      <w:tr w:rsidR="00F96ACF" w:rsidRPr="00F96ACF" w14:paraId="33BC8DAD" w14:textId="77777777" w:rsidTr="004C1DE9">
        <w:trPr>
          <w:trHeight w:val="321"/>
          <w:jc w:val="center"/>
        </w:trPr>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1A52AE30"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9</w:t>
            </w:r>
          </w:p>
        </w:tc>
        <w:tc>
          <w:tcPr>
            <w:tcW w:w="5308" w:type="dxa"/>
            <w:tcBorders>
              <w:top w:val="nil"/>
              <w:left w:val="nil"/>
              <w:bottom w:val="single" w:sz="4" w:space="0" w:color="auto"/>
              <w:right w:val="single" w:sz="4" w:space="0" w:color="auto"/>
            </w:tcBorders>
            <w:shd w:val="clear" w:color="auto" w:fill="auto"/>
            <w:noWrap/>
            <w:vAlign w:val="center"/>
            <w:hideMark/>
          </w:tcPr>
          <w:p w14:paraId="70F13702" w14:textId="77777777" w:rsidR="00F96ACF" w:rsidRPr="00F96ACF" w:rsidRDefault="00F96ACF" w:rsidP="00863868">
            <w:pPr>
              <w:spacing w:after="0" w:line="240" w:lineRule="auto"/>
              <w:rPr>
                <w:rFonts w:ascii="Arial" w:eastAsia="Times New Roman" w:hAnsi="Arial" w:cs="Arial"/>
                <w:lang w:eastAsia="en-GB"/>
              </w:rPr>
            </w:pPr>
            <w:r w:rsidRPr="00F96ACF">
              <w:rPr>
                <w:rFonts w:ascii="Arial" w:eastAsia="Times New Roman" w:hAnsi="Arial" w:cs="Arial"/>
                <w:lang w:eastAsia="en-GB"/>
              </w:rPr>
              <w:t>Private Sector Housing Agency (PSHA)</w:t>
            </w:r>
          </w:p>
        </w:tc>
        <w:tc>
          <w:tcPr>
            <w:tcW w:w="1062" w:type="dxa"/>
            <w:tcBorders>
              <w:top w:val="nil"/>
              <w:left w:val="nil"/>
              <w:bottom w:val="single" w:sz="4" w:space="0" w:color="auto"/>
              <w:right w:val="single" w:sz="4" w:space="0" w:color="auto"/>
            </w:tcBorders>
            <w:shd w:val="clear" w:color="auto" w:fill="auto"/>
            <w:noWrap/>
            <w:vAlign w:val="center"/>
            <w:hideMark/>
          </w:tcPr>
          <w:p w14:paraId="70D8442E"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53</w:t>
            </w:r>
          </w:p>
        </w:tc>
      </w:tr>
      <w:tr w:rsidR="00F96ACF" w:rsidRPr="00F96ACF" w14:paraId="62216A97" w14:textId="77777777" w:rsidTr="004C1DE9">
        <w:trPr>
          <w:trHeight w:val="321"/>
          <w:jc w:val="center"/>
        </w:trPr>
        <w:tc>
          <w:tcPr>
            <w:tcW w:w="1239" w:type="dxa"/>
            <w:tcBorders>
              <w:top w:val="nil"/>
              <w:left w:val="single" w:sz="4" w:space="0" w:color="auto"/>
              <w:bottom w:val="single" w:sz="4" w:space="0" w:color="auto"/>
              <w:right w:val="single" w:sz="4" w:space="0" w:color="auto"/>
            </w:tcBorders>
            <w:shd w:val="clear" w:color="auto" w:fill="auto"/>
            <w:noWrap/>
            <w:vAlign w:val="center"/>
            <w:hideMark/>
          </w:tcPr>
          <w:p w14:paraId="6393EE27"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10</w:t>
            </w:r>
          </w:p>
        </w:tc>
        <w:tc>
          <w:tcPr>
            <w:tcW w:w="5308" w:type="dxa"/>
            <w:tcBorders>
              <w:top w:val="nil"/>
              <w:left w:val="nil"/>
              <w:bottom w:val="single" w:sz="4" w:space="0" w:color="auto"/>
              <w:right w:val="single" w:sz="4" w:space="0" w:color="auto"/>
            </w:tcBorders>
            <w:shd w:val="clear" w:color="auto" w:fill="auto"/>
            <w:noWrap/>
            <w:vAlign w:val="center"/>
            <w:hideMark/>
          </w:tcPr>
          <w:p w14:paraId="3D2432DF" w14:textId="77777777" w:rsidR="00F96ACF" w:rsidRPr="00F96ACF" w:rsidRDefault="00F96ACF" w:rsidP="00863868">
            <w:pPr>
              <w:spacing w:after="0" w:line="240" w:lineRule="auto"/>
              <w:rPr>
                <w:rFonts w:ascii="Arial" w:eastAsia="Times New Roman" w:hAnsi="Arial" w:cs="Arial"/>
                <w:lang w:eastAsia="en-GB"/>
              </w:rPr>
            </w:pPr>
            <w:r w:rsidRPr="00F96ACF">
              <w:rPr>
                <w:rFonts w:ascii="Arial" w:eastAsia="Times New Roman" w:hAnsi="Arial" w:cs="Arial"/>
                <w:lang w:eastAsia="en-GB"/>
              </w:rPr>
              <w:t>Parking</w:t>
            </w:r>
          </w:p>
        </w:tc>
        <w:tc>
          <w:tcPr>
            <w:tcW w:w="1062" w:type="dxa"/>
            <w:tcBorders>
              <w:top w:val="nil"/>
              <w:left w:val="nil"/>
              <w:bottom w:val="single" w:sz="4" w:space="0" w:color="auto"/>
              <w:right w:val="single" w:sz="4" w:space="0" w:color="auto"/>
            </w:tcBorders>
            <w:shd w:val="clear" w:color="auto" w:fill="auto"/>
            <w:noWrap/>
            <w:vAlign w:val="center"/>
            <w:hideMark/>
          </w:tcPr>
          <w:p w14:paraId="30C073A6" w14:textId="77777777" w:rsidR="00F96ACF" w:rsidRPr="00F96ACF" w:rsidRDefault="00F96ACF" w:rsidP="00863868">
            <w:pPr>
              <w:spacing w:after="0" w:line="240" w:lineRule="auto"/>
              <w:jc w:val="right"/>
              <w:rPr>
                <w:rFonts w:ascii="Arial" w:eastAsia="Times New Roman" w:hAnsi="Arial" w:cs="Arial"/>
                <w:lang w:eastAsia="en-GB"/>
              </w:rPr>
            </w:pPr>
            <w:r w:rsidRPr="00F96ACF">
              <w:rPr>
                <w:rFonts w:ascii="Arial" w:eastAsia="Times New Roman" w:hAnsi="Arial" w:cs="Arial"/>
                <w:lang w:eastAsia="en-GB"/>
              </w:rPr>
              <w:t>51</w:t>
            </w:r>
          </w:p>
        </w:tc>
      </w:tr>
    </w:tbl>
    <w:p w14:paraId="3703010B" w14:textId="77777777" w:rsidR="0059005A" w:rsidRDefault="0059005A" w:rsidP="00863868">
      <w:pPr>
        <w:pStyle w:val="Numberedbody"/>
        <w:contextualSpacing/>
        <w:rPr>
          <w:rFonts w:cs="Arial"/>
          <w:sz w:val="24"/>
          <w:szCs w:val="24"/>
        </w:rPr>
      </w:pPr>
    </w:p>
    <w:p w14:paraId="094BC2D7" w14:textId="167EB4F3" w:rsidR="00D43986" w:rsidRDefault="002D3E2F" w:rsidP="00863868">
      <w:pPr>
        <w:pStyle w:val="Numberedbody"/>
        <w:ind w:left="720" w:hanging="720"/>
        <w:contextualSpacing/>
        <w:rPr>
          <w:rFonts w:cs="Arial"/>
          <w:sz w:val="24"/>
          <w:szCs w:val="24"/>
        </w:rPr>
      </w:pPr>
      <w:r w:rsidRPr="005B0FF7">
        <w:rPr>
          <w:rFonts w:cs="Arial"/>
          <w:sz w:val="24"/>
          <w:szCs w:val="24"/>
        </w:rPr>
        <w:t>5.2</w:t>
      </w:r>
      <w:r w:rsidRPr="005B0FF7">
        <w:rPr>
          <w:rFonts w:cs="Arial"/>
          <w:sz w:val="24"/>
          <w:szCs w:val="24"/>
        </w:rPr>
        <w:tab/>
      </w:r>
      <w:r w:rsidR="00D43986" w:rsidRPr="005B0FF7">
        <w:rPr>
          <w:rFonts w:cs="Arial"/>
          <w:sz w:val="24"/>
          <w:szCs w:val="24"/>
        </w:rPr>
        <w:t xml:space="preserve">See below for further </w:t>
      </w:r>
      <w:r w:rsidR="00642691">
        <w:rPr>
          <w:rFonts w:cs="Arial"/>
          <w:sz w:val="24"/>
          <w:szCs w:val="24"/>
        </w:rPr>
        <w:t>information on each of the top 5</w:t>
      </w:r>
      <w:r w:rsidR="00D43986" w:rsidRPr="005B0FF7">
        <w:rPr>
          <w:rFonts w:cs="Arial"/>
          <w:sz w:val="24"/>
          <w:szCs w:val="24"/>
        </w:rPr>
        <w:t xml:space="preserve"> Services, which show sp</w:t>
      </w:r>
      <w:r w:rsidR="00D3662E" w:rsidRPr="005B0FF7">
        <w:rPr>
          <w:rFonts w:cs="Arial"/>
          <w:sz w:val="24"/>
          <w:szCs w:val="24"/>
        </w:rPr>
        <w:t xml:space="preserve">ecific areas within the service that customer have made a complaint about. </w:t>
      </w:r>
    </w:p>
    <w:p w14:paraId="3A7E5C4A" w14:textId="77777777" w:rsidR="00D43986" w:rsidRDefault="00D43986" w:rsidP="00863868">
      <w:pPr>
        <w:pStyle w:val="Numberedbody"/>
        <w:contextualSpacing/>
        <w:rPr>
          <w:rFonts w:cs="Arial"/>
          <w:sz w:val="24"/>
          <w:szCs w:val="24"/>
        </w:rPr>
      </w:pPr>
    </w:p>
    <w:p w14:paraId="1CA766D7" w14:textId="77777777" w:rsidR="00C9297D" w:rsidRDefault="00C9297D" w:rsidP="00863868">
      <w:pPr>
        <w:spacing w:line="240" w:lineRule="auto"/>
        <w:ind w:left="709"/>
        <w:contextualSpacing/>
        <w:jc w:val="both"/>
        <w:rPr>
          <w:rFonts w:ascii="Arial" w:hAnsi="Arial" w:cs="Arial"/>
          <w:i/>
          <w:sz w:val="20"/>
          <w:szCs w:val="24"/>
        </w:rPr>
      </w:pPr>
      <w:r w:rsidRPr="00DA5A30">
        <w:rPr>
          <w:rFonts w:ascii="Arial" w:hAnsi="Arial" w:cs="Arial"/>
          <w:i/>
          <w:sz w:val="20"/>
          <w:szCs w:val="24"/>
        </w:rPr>
        <w:t xml:space="preserve">Table 5.1 – Top 10 </w:t>
      </w:r>
      <w:r w:rsidR="00DA5A30" w:rsidRPr="00DA5A30">
        <w:rPr>
          <w:rFonts w:ascii="Arial" w:hAnsi="Arial" w:cs="Arial"/>
          <w:i/>
          <w:sz w:val="20"/>
          <w:szCs w:val="24"/>
        </w:rPr>
        <w:t>Complain</w:t>
      </w:r>
      <w:r w:rsidR="00DA5A30">
        <w:rPr>
          <w:rFonts w:ascii="Arial" w:hAnsi="Arial" w:cs="Arial"/>
          <w:i/>
          <w:sz w:val="20"/>
          <w:szCs w:val="24"/>
        </w:rPr>
        <w:t>t</w:t>
      </w:r>
      <w:r w:rsidR="00DA5A30" w:rsidRPr="00DA5A30">
        <w:rPr>
          <w:rFonts w:ascii="Arial" w:hAnsi="Arial" w:cs="Arial"/>
          <w:i/>
          <w:sz w:val="20"/>
          <w:szCs w:val="24"/>
        </w:rPr>
        <w:t xml:space="preserve">s </w:t>
      </w:r>
      <w:r w:rsidR="00377B73" w:rsidRPr="00DA5A30">
        <w:rPr>
          <w:rFonts w:ascii="Arial" w:hAnsi="Arial" w:cs="Arial"/>
          <w:i/>
          <w:sz w:val="20"/>
          <w:szCs w:val="24"/>
        </w:rPr>
        <w:t>–</w:t>
      </w:r>
      <w:r w:rsidRPr="00DA5A30">
        <w:rPr>
          <w:rFonts w:ascii="Arial" w:hAnsi="Arial" w:cs="Arial"/>
          <w:i/>
          <w:sz w:val="20"/>
          <w:szCs w:val="24"/>
        </w:rPr>
        <w:t xml:space="preserve"> </w:t>
      </w:r>
      <w:r w:rsidR="00377B73" w:rsidRPr="00DA5A30">
        <w:rPr>
          <w:rFonts w:ascii="Arial" w:hAnsi="Arial" w:cs="Arial"/>
          <w:i/>
          <w:sz w:val="20"/>
          <w:szCs w:val="24"/>
        </w:rPr>
        <w:t xml:space="preserve">Waste </w:t>
      </w:r>
    </w:p>
    <w:tbl>
      <w:tblPr>
        <w:tblW w:w="7441" w:type="dxa"/>
        <w:jc w:val="center"/>
        <w:tblLook w:val="04A0" w:firstRow="1" w:lastRow="0" w:firstColumn="1" w:lastColumn="0" w:noHBand="0" w:noVBand="1"/>
      </w:tblPr>
      <w:tblGrid>
        <w:gridCol w:w="983"/>
        <w:gridCol w:w="5490"/>
        <w:gridCol w:w="968"/>
      </w:tblGrid>
      <w:tr w:rsidR="00DA5A30" w:rsidRPr="00DA5A30" w14:paraId="25B7038D" w14:textId="77777777" w:rsidTr="004C1DE9">
        <w:trPr>
          <w:trHeight w:val="730"/>
          <w:jc w:val="center"/>
        </w:trPr>
        <w:tc>
          <w:tcPr>
            <w:tcW w:w="983"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D21056B" w14:textId="77777777" w:rsidR="00DA5A30" w:rsidRPr="00DA5A30" w:rsidRDefault="00DA5A30" w:rsidP="00863868">
            <w:pPr>
              <w:spacing w:after="0" w:line="240" w:lineRule="auto"/>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t>Rank</w:t>
            </w:r>
          </w:p>
        </w:tc>
        <w:tc>
          <w:tcPr>
            <w:tcW w:w="5490" w:type="dxa"/>
            <w:tcBorders>
              <w:top w:val="single" w:sz="4" w:space="0" w:color="auto"/>
              <w:left w:val="nil"/>
              <w:bottom w:val="single" w:sz="4" w:space="0" w:color="auto"/>
              <w:right w:val="single" w:sz="4" w:space="0" w:color="auto"/>
            </w:tcBorders>
            <w:shd w:val="clear" w:color="000000" w:fill="9BC2E6"/>
            <w:noWrap/>
            <w:vAlign w:val="bottom"/>
            <w:hideMark/>
          </w:tcPr>
          <w:p w14:paraId="56D9C65E" w14:textId="77777777" w:rsidR="00DA5A30" w:rsidRPr="00DA5A30" w:rsidRDefault="00DA5A30" w:rsidP="00863868">
            <w:pPr>
              <w:spacing w:after="0" w:line="240" w:lineRule="auto"/>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t xml:space="preserve">Waste </w:t>
            </w:r>
          </w:p>
        </w:tc>
        <w:tc>
          <w:tcPr>
            <w:tcW w:w="968" w:type="dxa"/>
            <w:tcBorders>
              <w:top w:val="single" w:sz="4" w:space="0" w:color="auto"/>
              <w:left w:val="nil"/>
              <w:bottom w:val="single" w:sz="4" w:space="0" w:color="auto"/>
              <w:right w:val="single" w:sz="4" w:space="0" w:color="auto"/>
            </w:tcBorders>
            <w:shd w:val="clear" w:color="000000" w:fill="9BC2E6"/>
            <w:noWrap/>
            <w:vAlign w:val="bottom"/>
            <w:hideMark/>
          </w:tcPr>
          <w:p w14:paraId="7B9BDE95" w14:textId="77777777" w:rsidR="00DA5A30" w:rsidRPr="00DA5A30" w:rsidRDefault="00DA5A30" w:rsidP="00863868">
            <w:pPr>
              <w:spacing w:after="0" w:line="240" w:lineRule="auto"/>
              <w:jc w:val="center"/>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t>Case</w:t>
            </w:r>
          </w:p>
        </w:tc>
      </w:tr>
      <w:tr w:rsidR="00DA5A30" w:rsidRPr="00DA5A30" w14:paraId="2C74BBB4" w14:textId="77777777" w:rsidTr="004C1DE9">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790FF0CA"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1</w:t>
            </w:r>
          </w:p>
        </w:tc>
        <w:tc>
          <w:tcPr>
            <w:tcW w:w="5490" w:type="dxa"/>
            <w:tcBorders>
              <w:top w:val="nil"/>
              <w:left w:val="nil"/>
              <w:bottom w:val="single" w:sz="4" w:space="0" w:color="auto"/>
              <w:right w:val="single" w:sz="4" w:space="0" w:color="auto"/>
            </w:tcBorders>
            <w:shd w:val="clear" w:color="000000" w:fill="FFFFFF"/>
            <w:noWrap/>
            <w:vAlign w:val="bottom"/>
            <w:hideMark/>
          </w:tcPr>
          <w:p w14:paraId="73957AE7"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Request for new/replacement bin</w:t>
            </w:r>
          </w:p>
        </w:tc>
        <w:tc>
          <w:tcPr>
            <w:tcW w:w="968" w:type="dxa"/>
            <w:tcBorders>
              <w:top w:val="nil"/>
              <w:left w:val="nil"/>
              <w:bottom w:val="single" w:sz="4" w:space="0" w:color="auto"/>
              <w:right w:val="single" w:sz="4" w:space="0" w:color="auto"/>
            </w:tcBorders>
            <w:shd w:val="clear" w:color="000000" w:fill="FFFFFF"/>
            <w:noWrap/>
            <w:vAlign w:val="bottom"/>
            <w:hideMark/>
          </w:tcPr>
          <w:p w14:paraId="4898E422"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111</w:t>
            </w:r>
          </w:p>
        </w:tc>
      </w:tr>
      <w:tr w:rsidR="00DA5A30" w:rsidRPr="00DA5A30" w14:paraId="3E120C0B" w14:textId="77777777" w:rsidTr="004C1DE9">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1551A995"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2</w:t>
            </w:r>
          </w:p>
        </w:tc>
        <w:tc>
          <w:tcPr>
            <w:tcW w:w="5490" w:type="dxa"/>
            <w:tcBorders>
              <w:top w:val="nil"/>
              <w:left w:val="nil"/>
              <w:bottom w:val="single" w:sz="4" w:space="0" w:color="auto"/>
              <w:right w:val="single" w:sz="4" w:space="0" w:color="auto"/>
            </w:tcBorders>
            <w:shd w:val="clear" w:color="000000" w:fill="FFFFFF"/>
            <w:noWrap/>
            <w:vAlign w:val="bottom"/>
            <w:hideMark/>
          </w:tcPr>
          <w:p w14:paraId="78E36DA7"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Missed Collection</w:t>
            </w:r>
          </w:p>
        </w:tc>
        <w:tc>
          <w:tcPr>
            <w:tcW w:w="968" w:type="dxa"/>
            <w:tcBorders>
              <w:top w:val="nil"/>
              <w:left w:val="nil"/>
              <w:bottom w:val="single" w:sz="4" w:space="0" w:color="auto"/>
              <w:right w:val="single" w:sz="4" w:space="0" w:color="auto"/>
            </w:tcBorders>
            <w:shd w:val="clear" w:color="000000" w:fill="FFFFFF"/>
            <w:noWrap/>
            <w:vAlign w:val="bottom"/>
            <w:hideMark/>
          </w:tcPr>
          <w:p w14:paraId="47F2862B"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108</w:t>
            </w:r>
          </w:p>
        </w:tc>
      </w:tr>
      <w:tr w:rsidR="00DA5A30" w:rsidRPr="00DA5A30" w14:paraId="6DF0158B" w14:textId="77777777" w:rsidTr="004C1DE9">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5564D577"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3</w:t>
            </w:r>
          </w:p>
        </w:tc>
        <w:tc>
          <w:tcPr>
            <w:tcW w:w="5490" w:type="dxa"/>
            <w:tcBorders>
              <w:top w:val="nil"/>
              <w:left w:val="nil"/>
              <w:bottom w:val="single" w:sz="4" w:space="0" w:color="auto"/>
              <w:right w:val="single" w:sz="4" w:space="0" w:color="auto"/>
            </w:tcBorders>
            <w:shd w:val="clear" w:color="000000" w:fill="FFFFFF"/>
            <w:noWrap/>
            <w:vAlign w:val="bottom"/>
            <w:hideMark/>
          </w:tcPr>
          <w:p w14:paraId="185E1D69"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General Waste</w:t>
            </w:r>
          </w:p>
        </w:tc>
        <w:tc>
          <w:tcPr>
            <w:tcW w:w="968" w:type="dxa"/>
            <w:tcBorders>
              <w:top w:val="nil"/>
              <w:left w:val="nil"/>
              <w:bottom w:val="single" w:sz="4" w:space="0" w:color="auto"/>
              <w:right w:val="single" w:sz="4" w:space="0" w:color="auto"/>
            </w:tcBorders>
            <w:shd w:val="clear" w:color="000000" w:fill="FFFFFF"/>
            <w:noWrap/>
            <w:vAlign w:val="bottom"/>
            <w:hideMark/>
          </w:tcPr>
          <w:p w14:paraId="6D9AFD30"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69</w:t>
            </w:r>
          </w:p>
        </w:tc>
      </w:tr>
      <w:tr w:rsidR="00DA5A30" w:rsidRPr="00DA5A30" w14:paraId="316B8F97" w14:textId="77777777" w:rsidTr="004C1DE9">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2E77601F"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lastRenderedPageBreak/>
              <w:t>4</w:t>
            </w:r>
          </w:p>
        </w:tc>
        <w:tc>
          <w:tcPr>
            <w:tcW w:w="5490" w:type="dxa"/>
            <w:tcBorders>
              <w:top w:val="nil"/>
              <w:left w:val="nil"/>
              <w:bottom w:val="single" w:sz="4" w:space="0" w:color="auto"/>
              <w:right w:val="single" w:sz="4" w:space="0" w:color="auto"/>
            </w:tcBorders>
            <w:shd w:val="clear" w:color="000000" w:fill="FFFFFF"/>
            <w:noWrap/>
            <w:vAlign w:val="bottom"/>
            <w:hideMark/>
          </w:tcPr>
          <w:p w14:paraId="34AF4B05"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Disposal</w:t>
            </w:r>
          </w:p>
        </w:tc>
        <w:tc>
          <w:tcPr>
            <w:tcW w:w="968" w:type="dxa"/>
            <w:tcBorders>
              <w:top w:val="nil"/>
              <w:left w:val="nil"/>
              <w:bottom w:val="single" w:sz="4" w:space="0" w:color="auto"/>
              <w:right w:val="single" w:sz="4" w:space="0" w:color="auto"/>
            </w:tcBorders>
            <w:shd w:val="clear" w:color="000000" w:fill="FFFFFF"/>
            <w:noWrap/>
            <w:vAlign w:val="bottom"/>
            <w:hideMark/>
          </w:tcPr>
          <w:p w14:paraId="43DDDCC7"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57</w:t>
            </w:r>
          </w:p>
        </w:tc>
      </w:tr>
      <w:tr w:rsidR="00DA5A30" w:rsidRPr="00DA5A30" w14:paraId="15014865" w14:textId="77777777" w:rsidTr="004C1DE9">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067070C5"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5</w:t>
            </w:r>
          </w:p>
        </w:tc>
        <w:tc>
          <w:tcPr>
            <w:tcW w:w="5490" w:type="dxa"/>
            <w:tcBorders>
              <w:top w:val="nil"/>
              <w:left w:val="nil"/>
              <w:bottom w:val="single" w:sz="4" w:space="0" w:color="auto"/>
              <w:right w:val="single" w:sz="4" w:space="0" w:color="auto"/>
            </w:tcBorders>
            <w:shd w:val="clear" w:color="000000" w:fill="FFFFFF"/>
            <w:noWrap/>
            <w:vAlign w:val="bottom"/>
            <w:hideMark/>
          </w:tcPr>
          <w:p w14:paraId="22A2F209"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Bin not returned</w:t>
            </w:r>
          </w:p>
        </w:tc>
        <w:tc>
          <w:tcPr>
            <w:tcW w:w="968" w:type="dxa"/>
            <w:tcBorders>
              <w:top w:val="nil"/>
              <w:left w:val="nil"/>
              <w:bottom w:val="single" w:sz="4" w:space="0" w:color="auto"/>
              <w:right w:val="single" w:sz="4" w:space="0" w:color="auto"/>
            </w:tcBorders>
            <w:shd w:val="clear" w:color="000000" w:fill="FFFFFF"/>
            <w:noWrap/>
            <w:vAlign w:val="bottom"/>
            <w:hideMark/>
          </w:tcPr>
          <w:p w14:paraId="602C0D26"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36</w:t>
            </w:r>
          </w:p>
        </w:tc>
      </w:tr>
      <w:tr w:rsidR="00DA5A30" w:rsidRPr="00DA5A30" w14:paraId="7388ACB9" w14:textId="77777777" w:rsidTr="004C1DE9">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6D42F925"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6</w:t>
            </w:r>
          </w:p>
        </w:tc>
        <w:tc>
          <w:tcPr>
            <w:tcW w:w="5490" w:type="dxa"/>
            <w:tcBorders>
              <w:top w:val="nil"/>
              <w:left w:val="nil"/>
              <w:bottom w:val="single" w:sz="4" w:space="0" w:color="auto"/>
              <w:right w:val="single" w:sz="4" w:space="0" w:color="auto"/>
            </w:tcBorders>
            <w:shd w:val="clear" w:color="000000" w:fill="FFFFFF"/>
            <w:noWrap/>
            <w:vAlign w:val="bottom"/>
            <w:hideMark/>
          </w:tcPr>
          <w:p w14:paraId="3D5CF1F5"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Broken Bin</w:t>
            </w:r>
          </w:p>
        </w:tc>
        <w:tc>
          <w:tcPr>
            <w:tcW w:w="968" w:type="dxa"/>
            <w:tcBorders>
              <w:top w:val="nil"/>
              <w:left w:val="nil"/>
              <w:bottom w:val="single" w:sz="4" w:space="0" w:color="auto"/>
              <w:right w:val="single" w:sz="4" w:space="0" w:color="auto"/>
            </w:tcBorders>
            <w:shd w:val="clear" w:color="000000" w:fill="FFFFFF"/>
            <w:noWrap/>
            <w:vAlign w:val="bottom"/>
            <w:hideMark/>
          </w:tcPr>
          <w:p w14:paraId="31BB250A"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32</w:t>
            </w:r>
          </w:p>
        </w:tc>
      </w:tr>
      <w:tr w:rsidR="00DA5A30" w:rsidRPr="00DA5A30" w14:paraId="06F0B6E3" w14:textId="77777777" w:rsidTr="004C1DE9">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5D5728F8"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7</w:t>
            </w:r>
          </w:p>
        </w:tc>
        <w:tc>
          <w:tcPr>
            <w:tcW w:w="5490" w:type="dxa"/>
            <w:tcBorders>
              <w:top w:val="nil"/>
              <w:left w:val="nil"/>
              <w:bottom w:val="single" w:sz="4" w:space="0" w:color="auto"/>
              <w:right w:val="single" w:sz="4" w:space="0" w:color="auto"/>
            </w:tcBorders>
            <w:shd w:val="clear" w:color="000000" w:fill="FFFFFF"/>
            <w:noWrap/>
            <w:vAlign w:val="bottom"/>
            <w:hideMark/>
          </w:tcPr>
          <w:p w14:paraId="73CBA45B"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Not classified</w:t>
            </w:r>
          </w:p>
        </w:tc>
        <w:tc>
          <w:tcPr>
            <w:tcW w:w="968" w:type="dxa"/>
            <w:tcBorders>
              <w:top w:val="nil"/>
              <w:left w:val="nil"/>
              <w:bottom w:val="single" w:sz="4" w:space="0" w:color="auto"/>
              <w:right w:val="single" w:sz="4" w:space="0" w:color="auto"/>
            </w:tcBorders>
            <w:shd w:val="clear" w:color="000000" w:fill="FFFFFF"/>
            <w:noWrap/>
            <w:vAlign w:val="bottom"/>
            <w:hideMark/>
          </w:tcPr>
          <w:p w14:paraId="666D3755"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32</w:t>
            </w:r>
          </w:p>
        </w:tc>
      </w:tr>
      <w:tr w:rsidR="00DA5A30" w:rsidRPr="00DA5A30" w14:paraId="3FFD94F0" w14:textId="77777777" w:rsidTr="004C1DE9">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5BA4D15E"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8</w:t>
            </w:r>
          </w:p>
        </w:tc>
        <w:tc>
          <w:tcPr>
            <w:tcW w:w="5490" w:type="dxa"/>
            <w:tcBorders>
              <w:top w:val="nil"/>
              <w:left w:val="nil"/>
              <w:bottom w:val="single" w:sz="4" w:space="0" w:color="auto"/>
              <w:right w:val="single" w:sz="4" w:space="0" w:color="auto"/>
            </w:tcBorders>
            <w:shd w:val="clear" w:color="000000" w:fill="FFFFFF"/>
            <w:noWrap/>
            <w:vAlign w:val="bottom"/>
            <w:hideMark/>
          </w:tcPr>
          <w:p w14:paraId="5D00F81C"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Bin not delivered</w:t>
            </w:r>
          </w:p>
        </w:tc>
        <w:tc>
          <w:tcPr>
            <w:tcW w:w="968" w:type="dxa"/>
            <w:tcBorders>
              <w:top w:val="nil"/>
              <w:left w:val="nil"/>
              <w:bottom w:val="single" w:sz="4" w:space="0" w:color="auto"/>
              <w:right w:val="single" w:sz="4" w:space="0" w:color="auto"/>
            </w:tcBorders>
            <w:shd w:val="clear" w:color="000000" w:fill="FFFFFF"/>
            <w:noWrap/>
            <w:vAlign w:val="bottom"/>
            <w:hideMark/>
          </w:tcPr>
          <w:p w14:paraId="093B38C5"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12</w:t>
            </w:r>
          </w:p>
        </w:tc>
      </w:tr>
      <w:tr w:rsidR="00DA5A30" w:rsidRPr="00DA5A30" w14:paraId="6B41C4BC" w14:textId="77777777" w:rsidTr="004C1DE9">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7E479DF1"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9</w:t>
            </w:r>
          </w:p>
        </w:tc>
        <w:tc>
          <w:tcPr>
            <w:tcW w:w="5490" w:type="dxa"/>
            <w:tcBorders>
              <w:top w:val="nil"/>
              <w:left w:val="nil"/>
              <w:bottom w:val="single" w:sz="4" w:space="0" w:color="auto"/>
              <w:right w:val="single" w:sz="4" w:space="0" w:color="auto"/>
            </w:tcBorders>
            <w:shd w:val="clear" w:color="000000" w:fill="FFFFFF"/>
            <w:noWrap/>
            <w:vAlign w:val="bottom"/>
            <w:hideMark/>
          </w:tcPr>
          <w:p w14:paraId="1C830FD4"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Contamination</w:t>
            </w:r>
          </w:p>
        </w:tc>
        <w:tc>
          <w:tcPr>
            <w:tcW w:w="968" w:type="dxa"/>
            <w:tcBorders>
              <w:top w:val="nil"/>
              <w:left w:val="nil"/>
              <w:bottom w:val="single" w:sz="4" w:space="0" w:color="auto"/>
              <w:right w:val="single" w:sz="4" w:space="0" w:color="auto"/>
            </w:tcBorders>
            <w:shd w:val="clear" w:color="000000" w:fill="FFFFFF"/>
            <w:noWrap/>
            <w:vAlign w:val="bottom"/>
            <w:hideMark/>
          </w:tcPr>
          <w:p w14:paraId="6B02F36E"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10</w:t>
            </w:r>
          </w:p>
        </w:tc>
      </w:tr>
      <w:tr w:rsidR="00DA5A30" w:rsidRPr="00DA5A30" w14:paraId="0A429EA1" w14:textId="77777777" w:rsidTr="004C1DE9">
        <w:trPr>
          <w:trHeight w:val="620"/>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14:paraId="55255136"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10</w:t>
            </w:r>
          </w:p>
        </w:tc>
        <w:tc>
          <w:tcPr>
            <w:tcW w:w="5490" w:type="dxa"/>
            <w:tcBorders>
              <w:top w:val="nil"/>
              <w:left w:val="nil"/>
              <w:bottom w:val="single" w:sz="4" w:space="0" w:color="auto"/>
              <w:right w:val="single" w:sz="4" w:space="0" w:color="auto"/>
            </w:tcBorders>
            <w:shd w:val="clear" w:color="000000" w:fill="FFFFFF"/>
            <w:noWrap/>
            <w:vAlign w:val="bottom"/>
            <w:hideMark/>
          </w:tcPr>
          <w:p w14:paraId="13A97AA2"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Garden Waste Subscription</w:t>
            </w:r>
          </w:p>
        </w:tc>
        <w:tc>
          <w:tcPr>
            <w:tcW w:w="968" w:type="dxa"/>
            <w:tcBorders>
              <w:top w:val="nil"/>
              <w:left w:val="nil"/>
              <w:bottom w:val="single" w:sz="4" w:space="0" w:color="auto"/>
              <w:right w:val="single" w:sz="4" w:space="0" w:color="auto"/>
            </w:tcBorders>
            <w:shd w:val="clear" w:color="000000" w:fill="FFFFFF"/>
            <w:noWrap/>
            <w:vAlign w:val="bottom"/>
            <w:hideMark/>
          </w:tcPr>
          <w:p w14:paraId="67D24F8C"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3</w:t>
            </w:r>
          </w:p>
        </w:tc>
      </w:tr>
    </w:tbl>
    <w:p w14:paraId="38CC4820" w14:textId="77777777" w:rsidR="004C1DE9" w:rsidRDefault="004C1DE9" w:rsidP="00863868">
      <w:pPr>
        <w:spacing w:line="240" w:lineRule="auto"/>
        <w:contextualSpacing/>
        <w:jc w:val="both"/>
        <w:rPr>
          <w:rFonts w:ascii="Arial" w:hAnsi="Arial" w:cs="Arial"/>
          <w:i/>
          <w:sz w:val="20"/>
          <w:szCs w:val="24"/>
        </w:rPr>
      </w:pPr>
    </w:p>
    <w:p w14:paraId="0FF7D1F7" w14:textId="77777777" w:rsidR="004C1DE9" w:rsidRDefault="004C1DE9" w:rsidP="00863868">
      <w:pPr>
        <w:spacing w:line="240" w:lineRule="auto"/>
        <w:ind w:left="709"/>
        <w:contextualSpacing/>
        <w:jc w:val="both"/>
        <w:rPr>
          <w:rFonts w:ascii="Arial" w:hAnsi="Arial" w:cs="Arial"/>
          <w:i/>
          <w:sz w:val="20"/>
          <w:szCs w:val="24"/>
        </w:rPr>
      </w:pPr>
    </w:p>
    <w:p w14:paraId="313E9825" w14:textId="77777777" w:rsidR="00BA0D9D" w:rsidRDefault="00BA0D9D" w:rsidP="00863868">
      <w:pPr>
        <w:spacing w:line="240" w:lineRule="auto"/>
        <w:ind w:left="709"/>
        <w:contextualSpacing/>
        <w:jc w:val="both"/>
        <w:rPr>
          <w:rFonts w:ascii="Arial" w:hAnsi="Arial" w:cs="Arial"/>
          <w:i/>
          <w:sz w:val="20"/>
          <w:szCs w:val="24"/>
        </w:rPr>
      </w:pPr>
    </w:p>
    <w:p w14:paraId="495F8BBF" w14:textId="77777777" w:rsidR="00BA0D9D" w:rsidRDefault="00BA0D9D" w:rsidP="00863868">
      <w:pPr>
        <w:spacing w:line="240" w:lineRule="auto"/>
        <w:ind w:left="709"/>
        <w:contextualSpacing/>
        <w:jc w:val="both"/>
        <w:rPr>
          <w:rFonts w:ascii="Arial" w:hAnsi="Arial" w:cs="Arial"/>
          <w:i/>
          <w:sz w:val="20"/>
          <w:szCs w:val="24"/>
        </w:rPr>
      </w:pPr>
    </w:p>
    <w:p w14:paraId="71810316" w14:textId="77777777" w:rsidR="00DA5A30" w:rsidRDefault="00DA5A30" w:rsidP="00863868">
      <w:pPr>
        <w:spacing w:line="240" w:lineRule="auto"/>
        <w:ind w:left="709"/>
        <w:contextualSpacing/>
        <w:jc w:val="both"/>
        <w:rPr>
          <w:rFonts w:ascii="Arial" w:hAnsi="Arial" w:cs="Arial"/>
          <w:i/>
          <w:sz w:val="20"/>
          <w:szCs w:val="24"/>
        </w:rPr>
      </w:pPr>
      <w:r w:rsidRPr="00DA5A30">
        <w:rPr>
          <w:rFonts w:ascii="Arial" w:hAnsi="Arial" w:cs="Arial"/>
          <w:i/>
          <w:sz w:val="20"/>
          <w:szCs w:val="24"/>
        </w:rPr>
        <w:t>T</w:t>
      </w:r>
      <w:r>
        <w:rPr>
          <w:rFonts w:ascii="Arial" w:hAnsi="Arial" w:cs="Arial"/>
          <w:i/>
          <w:sz w:val="20"/>
          <w:szCs w:val="24"/>
        </w:rPr>
        <w:t>able 5.2</w:t>
      </w:r>
      <w:r w:rsidRPr="00DA5A30">
        <w:rPr>
          <w:rFonts w:ascii="Arial" w:hAnsi="Arial" w:cs="Arial"/>
          <w:i/>
          <w:sz w:val="20"/>
          <w:szCs w:val="24"/>
        </w:rPr>
        <w:t xml:space="preserve"> – Top 10 Complain</w:t>
      </w:r>
      <w:r>
        <w:rPr>
          <w:rFonts w:ascii="Arial" w:hAnsi="Arial" w:cs="Arial"/>
          <w:i/>
          <w:sz w:val="20"/>
          <w:szCs w:val="24"/>
        </w:rPr>
        <w:t>t</w:t>
      </w:r>
      <w:r w:rsidRPr="00DA5A30">
        <w:rPr>
          <w:rFonts w:ascii="Arial" w:hAnsi="Arial" w:cs="Arial"/>
          <w:i/>
          <w:sz w:val="20"/>
          <w:szCs w:val="24"/>
        </w:rPr>
        <w:t xml:space="preserve">s – </w:t>
      </w:r>
      <w:r>
        <w:rPr>
          <w:rFonts w:ascii="Arial" w:hAnsi="Arial" w:cs="Arial"/>
          <w:i/>
          <w:sz w:val="20"/>
          <w:szCs w:val="24"/>
        </w:rPr>
        <w:t>Revenues</w:t>
      </w:r>
      <w:r w:rsidRPr="00DA5A30">
        <w:rPr>
          <w:rFonts w:ascii="Arial" w:hAnsi="Arial" w:cs="Arial"/>
          <w:i/>
          <w:sz w:val="20"/>
          <w:szCs w:val="24"/>
        </w:rPr>
        <w:t xml:space="preserve"> </w:t>
      </w:r>
    </w:p>
    <w:tbl>
      <w:tblPr>
        <w:tblW w:w="7372" w:type="dxa"/>
        <w:jc w:val="center"/>
        <w:tblLook w:val="04A0" w:firstRow="1" w:lastRow="0" w:firstColumn="1" w:lastColumn="0" w:noHBand="0" w:noVBand="1"/>
      </w:tblPr>
      <w:tblGrid>
        <w:gridCol w:w="974"/>
        <w:gridCol w:w="5440"/>
        <w:gridCol w:w="958"/>
      </w:tblGrid>
      <w:tr w:rsidR="00DA5A30" w:rsidRPr="00DA5A30" w14:paraId="72219263" w14:textId="77777777" w:rsidTr="004C1DE9">
        <w:trPr>
          <w:trHeight w:val="831"/>
          <w:jc w:val="center"/>
        </w:trPr>
        <w:tc>
          <w:tcPr>
            <w:tcW w:w="974"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7D6067FD" w14:textId="77777777" w:rsidR="00DA5A30" w:rsidRPr="00DA5A30" w:rsidRDefault="00DA5A30" w:rsidP="00863868">
            <w:pPr>
              <w:spacing w:after="0" w:line="240" w:lineRule="auto"/>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t>Rank</w:t>
            </w:r>
          </w:p>
        </w:tc>
        <w:tc>
          <w:tcPr>
            <w:tcW w:w="5440" w:type="dxa"/>
            <w:tcBorders>
              <w:top w:val="single" w:sz="4" w:space="0" w:color="auto"/>
              <w:left w:val="nil"/>
              <w:bottom w:val="single" w:sz="4" w:space="0" w:color="auto"/>
              <w:right w:val="single" w:sz="4" w:space="0" w:color="auto"/>
            </w:tcBorders>
            <w:shd w:val="clear" w:color="000000" w:fill="9BC2E6"/>
            <w:noWrap/>
            <w:vAlign w:val="bottom"/>
            <w:hideMark/>
          </w:tcPr>
          <w:p w14:paraId="76823EA2" w14:textId="77777777" w:rsidR="00DA5A30" w:rsidRPr="00DA5A30" w:rsidRDefault="00DA5A30" w:rsidP="00863868">
            <w:pPr>
              <w:spacing w:after="0" w:line="240" w:lineRule="auto"/>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t>Revenues</w:t>
            </w:r>
          </w:p>
        </w:tc>
        <w:tc>
          <w:tcPr>
            <w:tcW w:w="958" w:type="dxa"/>
            <w:tcBorders>
              <w:top w:val="single" w:sz="4" w:space="0" w:color="auto"/>
              <w:left w:val="nil"/>
              <w:bottom w:val="single" w:sz="4" w:space="0" w:color="auto"/>
              <w:right w:val="single" w:sz="4" w:space="0" w:color="auto"/>
            </w:tcBorders>
            <w:shd w:val="clear" w:color="000000" w:fill="9BC2E6"/>
            <w:noWrap/>
            <w:vAlign w:val="bottom"/>
            <w:hideMark/>
          </w:tcPr>
          <w:p w14:paraId="7DA9B214" w14:textId="77777777" w:rsidR="00DA5A30" w:rsidRPr="00DA5A30" w:rsidRDefault="00DA5A30" w:rsidP="00863868">
            <w:pPr>
              <w:spacing w:after="0" w:line="240" w:lineRule="auto"/>
              <w:jc w:val="center"/>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t>Case</w:t>
            </w:r>
          </w:p>
        </w:tc>
      </w:tr>
      <w:tr w:rsidR="00DA5A30" w:rsidRPr="00DA5A30" w14:paraId="7C0E8E1B"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CF9DA2D"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1</w:t>
            </w:r>
          </w:p>
        </w:tc>
        <w:tc>
          <w:tcPr>
            <w:tcW w:w="5440" w:type="dxa"/>
            <w:tcBorders>
              <w:top w:val="nil"/>
              <w:left w:val="nil"/>
              <w:bottom w:val="single" w:sz="4" w:space="0" w:color="auto"/>
              <w:right w:val="single" w:sz="4" w:space="0" w:color="auto"/>
            </w:tcBorders>
            <w:shd w:val="clear" w:color="000000" w:fill="FFFFFF"/>
            <w:noWrap/>
            <w:vAlign w:val="bottom"/>
            <w:hideMark/>
          </w:tcPr>
          <w:p w14:paraId="6833ADB6"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 xml:space="preserve">Account Query  </w:t>
            </w:r>
          </w:p>
        </w:tc>
        <w:tc>
          <w:tcPr>
            <w:tcW w:w="958" w:type="dxa"/>
            <w:tcBorders>
              <w:top w:val="nil"/>
              <w:left w:val="nil"/>
              <w:bottom w:val="single" w:sz="4" w:space="0" w:color="auto"/>
              <w:right w:val="single" w:sz="4" w:space="0" w:color="auto"/>
            </w:tcBorders>
            <w:shd w:val="clear" w:color="000000" w:fill="FFFFFF"/>
            <w:noWrap/>
            <w:vAlign w:val="bottom"/>
            <w:hideMark/>
          </w:tcPr>
          <w:p w14:paraId="219C1641"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158</w:t>
            </w:r>
          </w:p>
        </w:tc>
      </w:tr>
      <w:tr w:rsidR="00DA5A30" w:rsidRPr="00DA5A30" w14:paraId="054B8C3E"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56EA17C"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2</w:t>
            </w:r>
          </w:p>
        </w:tc>
        <w:tc>
          <w:tcPr>
            <w:tcW w:w="5440" w:type="dxa"/>
            <w:tcBorders>
              <w:top w:val="nil"/>
              <w:left w:val="nil"/>
              <w:bottom w:val="single" w:sz="4" w:space="0" w:color="auto"/>
              <w:right w:val="single" w:sz="4" w:space="0" w:color="auto"/>
            </w:tcBorders>
            <w:shd w:val="clear" w:color="000000" w:fill="FFFFFF"/>
            <w:noWrap/>
            <w:vAlign w:val="bottom"/>
            <w:hideMark/>
          </w:tcPr>
          <w:p w14:paraId="1035FFAC"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 xml:space="preserve">Liability Dispute  </w:t>
            </w:r>
          </w:p>
        </w:tc>
        <w:tc>
          <w:tcPr>
            <w:tcW w:w="958" w:type="dxa"/>
            <w:tcBorders>
              <w:top w:val="nil"/>
              <w:left w:val="nil"/>
              <w:bottom w:val="single" w:sz="4" w:space="0" w:color="auto"/>
              <w:right w:val="single" w:sz="4" w:space="0" w:color="auto"/>
            </w:tcBorders>
            <w:shd w:val="clear" w:color="000000" w:fill="FFFFFF"/>
            <w:noWrap/>
            <w:vAlign w:val="bottom"/>
            <w:hideMark/>
          </w:tcPr>
          <w:p w14:paraId="029E1300"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32</w:t>
            </w:r>
          </w:p>
        </w:tc>
      </w:tr>
      <w:tr w:rsidR="00DA5A30" w:rsidRPr="00DA5A30" w14:paraId="1FBBC570"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E4FE491"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3</w:t>
            </w:r>
          </w:p>
        </w:tc>
        <w:tc>
          <w:tcPr>
            <w:tcW w:w="5440" w:type="dxa"/>
            <w:tcBorders>
              <w:top w:val="nil"/>
              <w:left w:val="nil"/>
              <w:bottom w:val="single" w:sz="4" w:space="0" w:color="auto"/>
              <w:right w:val="single" w:sz="4" w:space="0" w:color="auto"/>
            </w:tcBorders>
            <w:shd w:val="clear" w:color="000000" w:fill="FFFFFF"/>
            <w:noWrap/>
            <w:vAlign w:val="bottom"/>
            <w:hideMark/>
          </w:tcPr>
          <w:p w14:paraId="1A00686F"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 xml:space="preserve">Payments  </w:t>
            </w:r>
          </w:p>
        </w:tc>
        <w:tc>
          <w:tcPr>
            <w:tcW w:w="958" w:type="dxa"/>
            <w:tcBorders>
              <w:top w:val="nil"/>
              <w:left w:val="nil"/>
              <w:bottom w:val="single" w:sz="4" w:space="0" w:color="auto"/>
              <w:right w:val="single" w:sz="4" w:space="0" w:color="auto"/>
            </w:tcBorders>
            <w:shd w:val="clear" w:color="000000" w:fill="FFFFFF"/>
            <w:noWrap/>
            <w:vAlign w:val="bottom"/>
            <w:hideMark/>
          </w:tcPr>
          <w:p w14:paraId="1CB325BF"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21</w:t>
            </w:r>
          </w:p>
        </w:tc>
      </w:tr>
      <w:tr w:rsidR="00DA5A30" w:rsidRPr="00DA5A30" w14:paraId="41BED756"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192243F"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4</w:t>
            </w:r>
          </w:p>
        </w:tc>
        <w:tc>
          <w:tcPr>
            <w:tcW w:w="5440" w:type="dxa"/>
            <w:tcBorders>
              <w:top w:val="nil"/>
              <w:left w:val="nil"/>
              <w:bottom w:val="single" w:sz="4" w:space="0" w:color="auto"/>
              <w:right w:val="single" w:sz="4" w:space="0" w:color="auto"/>
            </w:tcBorders>
            <w:shd w:val="clear" w:color="000000" w:fill="FFFFFF"/>
            <w:noWrap/>
            <w:vAlign w:val="bottom"/>
            <w:hideMark/>
          </w:tcPr>
          <w:p w14:paraId="5E852E19"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 xml:space="preserve">Notices Issued (Rem/Final)  </w:t>
            </w:r>
          </w:p>
        </w:tc>
        <w:tc>
          <w:tcPr>
            <w:tcW w:w="958" w:type="dxa"/>
            <w:tcBorders>
              <w:top w:val="nil"/>
              <w:left w:val="nil"/>
              <w:bottom w:val="single" w:sz="4" w:space="0" w:color="auto"/>
              <w:right w:val="single" w:sz="4" w:space="0" w:color="auto"/>
            </w:tcBorders>
            <w:shd w:val="clear" w:color="000000" w:fill="FFFFFF"/>
            <w:noWrap/>
            <w:vAlign w:val="bottom"/>
            <w:hideMark/>
          </w:tcPr>
          <w:p w14:paraId="36464B2D"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19</w:t>
            </w:r>
          </w:p>
        </w:tc>
      </w:tr>
      <w:tr w:rsidR="00DA5A30" w:rsidRPr="00DA5A30" w14:paraId="20F7FBA0"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5157DDDA"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5</w:t>
            </w:r>
          </w:p>
        </w:tc>
        <w:tc>
          <w:tcPr>
            <w:tcW w:w="5440" w:type="dxa"/>
            <w:tcBorders>
              <w:top w:val="nil"/>
              <w:left w:val="nil"/>
              <w:bottom w:val="single" w:sz="4" w:space="0" w:color="auto"/>
              <w:right w:val="single" w:sz="4" w:space="0" w:color="auto"/>
            </w:tcBorders>
            <w:shd w:val="clear" w:color="000000" w:fill="FFFFFF"/>
            <w:noWrap/>
            <w:vAlign w:val="bottom"/>
            <w:hideMark/>
          </w:tcPr>
          <w:p w14:paraId="32E6C558"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Covid-19</w:t>
            </w:r>
          </w:p>
        </w:tc>
        <w:tc>
          <w:tcPr>
            <w:tcW w:w="958" w:type="dxa"/>
            <w:tcBorders>
              <w:top w:val="nil"/>
              <w:left w:val="nil"/>
              <w:bottom w:val="single" w:sz="4" w:space="0" w:color="auto"/>
              <w:right w:val="single" w:sz="4" w:space="0" w:color="auto"/>
            </w:tcBorders>
            <w:shd w:val="clear" w:color="000000" w:fill="FFFFFF"/>
            <w:noWrap/>
            <w:vAlign w:val="bottom"/>
            <w:hideMark/>
          </w:tcPr>
          <w:p w14:paraId="5A2D8FF1"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14</w:t>
            </w:r>
          </w:p>
        </w:tc>
      </w:tr>
      <w:tr w:rsidR="00DA5A30" w:rsidRPr="00DA5A30" w14:paraId="1D0A6536"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47CF241"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6</w:t>
            </w:r>
          </w:p>
        </w:tc>
        <w:tc>
          <w:tcPr>
            <w:tcW w:w="5440" w:type="dxa"/>
            <w:tcBorders>
              <w:top w:val="nil"/>
              <w:left w:val="nil"/>
              <w:bottom w:val="single" w:sz="4" w:space="0" w:color="auto"/>
              <w:right w:val="single" w:sz="4" w:space="0" w:color="auto"/>
            </w:tcBorders>
            <w:shd w:val="clear" w:color="000000" w:fill="FFFFFF"/>
            <w:noWrap/>
            <w:vAlign w:val="bottom"/>
            <w:hideMark/>
          </w:tcPr>
          <w:p w14:paraId="28668C3E"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 xml:space="preserve">Reliefs/Exemptions  </w:t>
            </w:r>
          </w:p>
        </w:tc>
        <w:tc>
          <w:tcPr>
            <w:tcW w:w="958" w:type="dxa"/>
            <w:tcBorders>
              <w:top w:val="nil"/>
              <w:left w:val="nil"/>
              <w:bottom w:val="single" w:sz="4" w:space="0" w:color="auto"/>
              <w:right w:val="single" w:sz="4" w:space="0" w:color="auto"/>
            </w:tcBorders>
            <w:shd w:val="clear" w:color="000000" w:fill="FFFFFF"/>
            <w:noWrap/>
            <w:vAlign w:val="bottom"/>
            <w:hideMark/>
          </w:tcPr>
          <w:p w14:paraId="011EFE32"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13</w:t>
            </w:r>
          </w:p>
        </w:tc>
      </w:tr>
      <w:tr w:rsidR="00DA5A30" w:rsidRPr="00DA5A30" w14:paraId="732C80FE"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32D98011"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7</w:t>
            </w:r>
          </w:p>
        </w:tc>
        <w:tc>
          <w:tcPr>
            <w:tcW w:w="5440" w:type="dxa"/>
            <w:tcBorders>
              <w:top w:val="nil"/>
              <w:left w:val="nil"/>
              <w:bottom w:val="single" w:sz="4" w:space="0" w:color="auto"/>
              <w:right w:val="single" w:sz="4" w:space="0" w:color="auto"/>
            </w:tcBorders>
            <w:shd w:val="clear" w:color="000000" w:fill="FFFFFF"/>
            <w:noWrap/>
            <w:vAlign w:val="bottom"/>
            <w:hideMark/>
          </w:tcPr>
          <w:p w14:paraId="5D12DB09"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 xml:space="preserve">Account Management  </w:t>
            </w:r>
          </w:p>
        </w:tc>
        <w:tc>
          <w:tcPr>
            <w:tcW w:w="958" w:type="dxa"/>
            <w:tcBorders>
              <w:top w:val="nil"/>
              <w:left w:val="nil"/>
              <w:bottom w:val="single" w:sz="4" w:space="0" w:color="auto"/>
              <w:right w:val="single" w:sz="4" w:space="0" w:color="auto"/>
            </w:tcBorders>
            <w:shd w:val="clear" w:color="000000" w:fill="FFFFFF"/>
            <w:noWrap/>
            <w:vAlign w:val="bottom"/>
            <w:hideMark/>
          </w:tcPr>
          <w:p w14:paraId="3769DC12"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13</w:t>
            </w:r>
          </w:p>
        </w:tc>
      </w:tr>
      <w:tr w:rsidR="00DA5A30" w:rsidRPr="00DA5A30" w14:paraId="4938C637"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0D5D840B"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8</w:t>
            </w:r>
          </w:p>
        </w:tc>
        <w:tc>
          <w:tcPr>
            <w:tcW w:w="5440" w:type="dxa"/>
            <w:tcBorders>
              <w:top w:val="nil"/>
              <w:left w:val="nil"/>
              <w:bottom w:val="single" w:sz="4" w:space="0" w:color="auto"/>
              <w:right w:val="single" w:sz="4" w:space="0" w:color="auto"/>
            </w:tcBorders>
            <w:shd w:val="clear" w:color="000000" w:fill="FFFFFF"/>
            <w:noWrap/>
            <w:vAlign w:val="bottom"/>
            <w:hideMark/>
          </w:tcPr>
          <w:p w14:paraId="579F3F89"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 xml:space="preserve">Discount/exemption  </w:t>
            </w:r>
          </w:p>
        </w:tc>
        <w:tc>
          <w:tcPr>
            <w:tcW w:w="958" w:type="dxa"/>
            <w:tcBorders>
              <w:top w:val="nil"/>
              <w:left w:val="nil"/>
              <w:bottom w:val="single" w:sz="4" w:space="0" w:color="auto"/>
              <w:right w:val="single" w:sz="4" w:space="0" w:color="auto"/>
            </w:tcBorders>
            <w:shd w:val="clear" w:color="000000" w:fill="FFFFFF"/>
            <w:noWrap/>
            <w:vAlign w:val="bottom"/>
            <w:hideMark/>
          </w:tcPr>
          <w:p w14:paraId="135544B0"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10</w:t>
            </w:r>
          </w:p>
        </w:tc>
      </w:tr>
      <w:tr w:rsidR="00DA5A30" w:rsidRPr="00DA5A30" w14:paraId="681D4C55"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2190140"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9</w:t>
            </w:r>
          </w:p>
        </w:tc>
        <w:tc>
          <w:tcPr>
            <w:tcW w:w="5440" w:type="dxa"/>
            <w:tcBorders>
              <w:top w:val="nil"/>
              <w:left w:val="nil"/>
              <w:bottom w:val="single" w:sz="4" w:space="0" w:color="auto"/>
              <w:right w:val="single" w:sz="4" w:space="0" w:color="auto"/>
            </w:tcBorders>
            <w:shd w:val="clear" w:color="000000" w:fill="FFFFFF"/>
            <w:noWrap/>
            <w:vAlign w:val="bottom"/>
            <w:hideMark/>
          </w:tcPr>
          <w:p w14:paraId="3451C2DA"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 xml:space="preserve">Refunds  </w:t>
            </w:r>
          </w:p>
        </w:tc>
        <w:tc>
          <w:tcPr>
            <w:tcW w:w="958" w:type="dxa"/>
            <w:tcBorders>
              <w:top w:val="nil"/>
              <w:left w:val="nil"/>
              <w:bottom w:val="single" w:sz="4" w:space="0" w:color="auto"/>
              <w:right w:val="single" w:sz="4" w:space="0" w:color="auto"/>
            </w:tcBorders>
            <w:shd w:val="clear" w:color="000000" w:fill="FFFFFF"/>
            <w:noWrap/>
            <w:vAlign w:val="bottom"/>
            <w:hideMark/>
          </w:tcPr>
          <w:p w14:paraId="3FACED6D"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9</w:t>
            </w:r>
          </w:p>
        </w:tc>
      </w:tr>
      <w:tr w:rsidR="00DA5A30" w:rsidRPr="00DA5A30" w14:paraId="070D4154" w14:textId="77777777" w:rsidTr="004C1DE9">
        <w:trPr>
          <w:trHeight w:val="706"/>
          <w:jc w:val="center"/>
        </w:trPr>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47063BA2"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10</w:t>
            </w:r>
          </w:p>
        </w:tc>
        <w:tc>
          <w:tcPr>
            <w:tcW w:w="5440" w:type="dxa"/>
            <w:tcBorders>
              <w:top w:val="nil"/>
              <w:left w:val="nil"/>
              <w:bottom w:val="single" w:sz="4" w:space="0" w:color="auto"/>
              <w:right w:val="single" w:sz="4" w:space="0" w:color="auto"/>
            </w:tcBorders>
            <w:shd w:val="clear" w:color="000000" w:fill="FFFFFF"/>
            <w:noWrap/>
            <w:vAlign w:val="bottom"/>
            <w:hideMark/>
          </w:tcPr>
          <w:p w14:paraId="552A9F20"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 xml:space="preserve">Summons  </w:t>
            </w:r>
          </w:p>
        </w:tc>
        <w:tc>
          <w:tcPr>
            <w:tcW w:w="958" w:type="dxa"/>
            <w:tcBorders>
              <w:top w:val="nil"/>
              <w:left w:val="nil"/>
              <w:bottom w:val="single" w:sz="4" w:space="0" w:color="auto"/>
              <w:right w:val="single" w:sz="4" w:space="0" w:color="auto"/>
            </w:tcBorders>
            <w:shd w:val="clear" w:color="000000" w:fill="FFFFFF"/>
            <w:noWrap/>
            <w:vAlign w:val="bottom"/>
            <w:hideMark/>
          </w:tcPr>
          <w:p w14:paraId="5F277054"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9</w:t>
            </w:r>
          </w:p>
        </w:tc>
      </w:tr>
    </w:tbl>
    <w:p w14:paraId="228FDBD4" w14:textId="77777777" w:rsidR="004C1DE9" w:rsidRDefault="004C1DE9" w:rsidP="00863868">
      <w:pPr>
        <w:spacing w:line="240" w:lineRule="auto"/>
        <w:contextualSpacing/>
        <w:jc w:val="both"/>
        <w:rPr>
          <w:rFonts w:ascii="Arial" w:hAnsi="Arial" w:cs="Arial"/>
          <w:i/>
          <w:sz w:val="20"/>
          <w:szCs w:val="24"/>
        </w:rPr>
      </w:pPr>
    </w:p>
    <w:p w14:paraId="03F12338" w14:textId="77777777" w:rsidR="004C1DE9" w:rsidRDefault="004C1DE9" w:rsidP="00863868">
      <w:pPr>
        <w:spacing w:line="240" w:lineRule="auto"/>
        <w:ind w:left="709"/>
        <w:contextualSpacing/>
        <w:jc w:val="both"/>
        <w:rPr>
          <w:rFonts w:ascii="Arial" w:hAnsi="Arial" w:cs="Arial"/>
          <w:i/>
          <w:sz w:val="20"/>
          <w:szCs w:val="24"/>
        </w:rPr>
      </w:pPr>
    </w:p>
    <w:p w14:paraId="54E0CE98" w14:textId="77777777" w:rsidR="00DA5A30" w:rsidRDefault="00DA5A30" w:rsidP="00863868">
      <w:pPr>
        <w:spacing w:line="240" w:lineRule="auto"/>
        <w:ind w:left="709"/>
        <w:contextualSpacing/>
        <w:jc w:val="both"/>
        <w:rPr>
          <w:rFonts w:ascii="Arial" w:hAnsi="Arial" w:cs="Arial"/>
          <w:i/>
          <w:sz w:val="20"/>
          <w:szCs w:val="24"/>
        </w:rPr>
      </w:pPr>
      <w:r w:rsidRPr="00DA5A30">
        <w:rPr>
          <w:rFonts w:ascii="Arial" w:hAnsi="Arial" w:cs="Arial"/>
          <w:i/>
          <w:sz w:val="20"/>
          <w:szCs w:val="24"/>
        </w:rPr>
        <w:t>T</w:t>
      </w:r>
      <w:r>
        <w:rPr>
          <w:rFonts w:ascii="Arial" w:hAnsi="Arial" w:cs="Arial"/>
          <w:i/>
          <w:sz w:val="20"/>
          <w:szCs w:val="24"/>
        </w:rPr>
        <w:t>able 5.3</w:t>
      </w:r>
      <w:r w:rsidRPr="00DA5A30">
        <w:rPr>
          <w:rFonts w:ascii="Arial" w:hAnsi="Arial" w:cs="Arial"/>
          <w:i/>
          <w:sz w:val="20"/>
          <w:szCs w:val="24"/>
        </w:rPr>
        <w:t xml:space="preserve"> – Top 10 Complain</w:t>
      </w:r>
      <w:r>
        <w:rPr>
          <w:rFonts w:ascii="Arial" w:hAnsi="Arial" w:cs="Arial"/>
          <w:i/>
          <w:sz w:val="20"/>
          <w:szCs w:val="24"/>
        </w:rPr>
        <w:t>t</w:t>
      </w:r>
      <w:r w:rsidRPr="00DA5A30">
        <w:rPr>
          <w:rFonts w:ascii="Arial" w:hAnsi="Arial" w:cs="Arial"/>
          <w:i/>
          <w:sz w:val="20"/>
          <w:szCs w:val="24"/>
        </w:rPr>
        <w:t xml:space="preserve">s – </w:t>
      </w:r>
      <w:r>
        <w:rPr>
          <w:rFonts w:ascii="Arial" w:hAnsi="Arial" w:cs="Arial"/>
          <w:i/>
          <w:sz w:val="20"/>
          <w:szCs w:val="24"/>
        </w:rPr>
        <w:t>Housing Needs</w:t>
      </w:r>
      <w:r w:rsidRPr="00DA5A30">
        <w:rPr>
          <w:rFonts w:ascii="Arial" w:hAnsi="Arial" w:cs="Arial"/>
          <w:i/>
          <w:sz w:val="20"/>
          <w:szCs w:val="24"/>
        </w:rPr>
        <w:t xml:space="preserve"> </w:t>
      </w:r>
    </w:p>
    <w:tbl>
      <w:tblPr>
        <w:tblW w:w="7385" w:type="dxa"/>
        <w:jc w:val="center"/>
        <w:tblLook w:val="04A0" w:firstRow="1" w:lastRow="0" w:firstColumn="1" w:lastColumn="0" w:noHBand="0" w:noVBand="1"/>
      </w:tblPr>
      <w:tblGrid>
        <w:gridCol w:w="976"/>
        <w:gridCol w:w="5449"/>
        <w:gridCol w:w="960"/>
      </w:tblGrid>
      <w:tr w:rsidR="00DA5A30" w:rsidRPr="00DA5A30" w14:paraId="3E712009" w14:textId="77777777" w:rsidTr="004C1DE9">
        <w:trPr>
          <w:trHeight w:val="411"/>
          <w:jc w:val="center"/>
        </w:trPr>
        <w:tc>
          <w:tcPr>
            <w:tcW w:w="976"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F628059" w14:textId="77777777" w:rsidR="00DA5A30" w:rsidRPr="00DA5A30" w:rsidRDefault="00DA5A30" w:rsidP="00863868">
            <w:pPr>
              <w:spacing w:after="0" w:line="240" w:lineRule="auto"/>
              <w:jc w:val="center"/>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lastRenderedPageBreak/>
              <w:t>Rank</w:t>
            </w:r>
          </w:p>
        </w:tc>
        <w:tc>
          <w:tcPr>
            <w:tcW w:w="5449" w:type="dxa"/>
            <w:tcBorders>
              <w:top w:val="single" w:sz="4" w:space="0" w:color="auto"/>
              <w:left w:val="nil"/>
              <w:bottom w:val="single" w:sz="4" w:space="0" w:color="auto"/>
              <w:right w:val="single" w:sz="4" w:space="0" w:color="auto"/>
            </w:tcBorders>
            <w:shd w:val="clear" w:color="000000" w:fill="9BC2E6"/>
            <w:noWrap/>
            <w:vAlign w:val="bottom"/>
            <w:hideMark/>
          </w:tcPr>
          <w:p w14:paraId="10E2BC16" w14:textId="77777777" w:rsidR="00DA5A30" w:rsidRPr="00DA5A30" w:rsidRDefault="00DA5A30" w:rsidP="00863868">
            <w:pPr>
              <w:spacing w:after="0" w:line="240" w:lineRule="auto"/>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t>Housing Needs</w:t>
            </w:r>
          </w:p>
        </w:tc>
        <w:tc>
          <w:tcPr>
            <w:tcW w:w="960" w:type="dxa"/>
            <w:tcBorders>
              <w:top w:val="single" w:sz="4" w:space="0" w:color="auto"/>
              <w:left w:val="nil"/>
              <w:bottom w:val="single" w:sz="4" w:space="0" w:color="auto"/>
              <w:right w:val="single" w:sz="4" w:space="0" w:color="auto"/>
            </w:tcBorders>
            <w:shd w:val="clear" w:color="000000" w:fill="9BC2E6"/>
            <w:noWrap/>
            <w:vAlign w:val="bottom"/>
            <w:hideMark/>
          </w:tcPr>
          <w:p w14:paraId="65566517" w14:textId="77777777" w:rsidR="00DA5A30" w:rsidRPr="00DA5A30" w:rsidRDefault="00DA5A30" w:rsidP="00863868">
            <w:pPr>
              <w:spacing w:after="0" w:line="240" w:lineRule="auto"/>
              <w:jc w:val="center"/>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t>Case</w:t>
            </w:r>
          </w:p>
        </w:tc>
      </w:tr>
      <w:tr w:rsidR="00DA5A30" w:rsidRPr="00DA5A30" w14:paraId="09D9552E" w14:textId="77777777" w:rsidTr="004C1DE9">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4E6DCB4"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1</w:t>
            </w:r>
          </w:p>
        </w:tc>
        <w:tc>
          <w:tcPr>
            <w:tcW w:w="5449" w:type="dxa"/>
            <w:tcBorders>
              <w:top w:val="nil"/>
              <w:left w:val="nil"/>
              <w:bottom w:val="single" w:sz="4" w:space="0" w:color="auto"/>
              <w:right w:val="single" w:sz="4" w:space="0" w:color="auto"/>
            </w:tcBorders>
            <w:shd w:val="clear" w:color="000000" w:fill="FFFFFF"/>
            <w:noWrap/>
            <w:vAlign w:val="bottom"/>
            <w:hideMark/>
          </w:tcPr>
          <w:p w14:paraId="77AD9A49"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Temporary Accommodation</w:t>
            </w:r>
          </w:p>
        </w:tc>
        <w:tc>
          <w:tcPr>
            <w:tcW w:w="960" w:type="dxa"/>
            <w:tcBorders>
              <w:top w:val="nil"/>
              <w:left w:val="nil"/>
              <w:bottom w:val="single" w:sz="4" w:space="0" w:color="auto"/>
              <w:right w:val="single" w:sz="4" w:space="0" w:color="auto"/>
            </w:tcBorders>
            <w:shd w:val="clear" w:color="000000" w:fill="FFFFFF"/>
            <w:noWrap/>
            <w:vAlign w:val="bottom"/>
            <w:hideMark/>
          </w:tcPr>
          <w:p w14:paraId="5A04EBDD"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92</w:t>
            </w:r>
          </w:p>
        </w:tc>
      </w:tr>
      <w:tr w:rsidR="00DA5A30" w:rsidRPr="00DA5A30" w14:paraId="647F502C" w14:textId="77777777" w:rsidTr="004C1DE9">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71A57BA8"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2</w:t>
            </w:r>
          </w:p>
        </w:tc>
        <w:tc>
          <w:tcPr>
            <w:tcW w:w="5449" w:type="dxa"/>
            <w:tcBorders>
              <w:top w:val="nil"/>
              <w:left w:val="nil"/>
              <w:bottom w:val="single" w:sz="4" w:space="0" w:color="auto"/>
              <w:right w:val="single" w:sz="4" w:space="0" w:color="auto"/>
            </w:tcBorders>
            <w:shd w:val="clear" w:color="000000" w:fill="FFFFFF"/>
            <w:noWrap/>
            <w:vAlign w:val="bottom"/>
            <w:hideMark/>
          </w:tcPr>
          <w:p w14:paraId="7485D3D7"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Lewisham Find Your Home</w:t>
            </w:r>
          </w:p>
        </w:tc>
        <w:tc>
          <w:tcPr>
            <w:tcW w:w="960" w:type="dxa"/>
            <w:tcBorders>
              <w:top w:val="nil"/>
              <w:left w:val="nil"/>
              <w:bottom w:val="single" w:sz="4" w:space="0" w:color="auto"/>
              <w:right w:val="single" w:sz="4" w:space="0" w:color="auto"/>
            </w:tcBorders>
            <w:shd w:val="clear" w:color="000000" w:fill="FFFFFF"/>
            <w:noWrap/>
            <w:vAlign w:val="bottom"/>
            <w:hideMark/>
          </w:tcPr>
          <w:p w14:paraId="4D1CCA07"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29</w:t>
            </w:r>
          </w:p>
        </w:tc>
      </w:tr>
      <w:tr w:rsidR="00DA5A30" w:rsidRPr="00DA5A30" w14:paraId="00F56A2A" w14:textId="77777777" w:rsidTr="004C1DE9">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03339BD4"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3</w:t>
            </w:r>
          </w:p>
        </w:tc>
        <w:tc>
          <w:tcPr>
            <w:tcW w:w="5449" w:type="dxa"/>
            <w:tcBorders>
              <w:top w:val="nil"/>
              <w:left w:val="nil"/>
              <w:bottom w:val="single" w:sz="4" w:space="0" w:color="auto"/>
              <w:right w:val="single" w:sz="4" w:space="0" w:color="auto"/>
            </w:tcBorders>
            <w:shd w:val="clear" w:color="000000" w:fill="FFFFFF"/>
            <w:noWrap/>
            <w:vAlign w:val="bottom"/>
            <w:hideMark/>
          </w:tcPr>
          <w:p w14:paraId="6DEDC072"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Homeless/ Part 7 application</w:t>
            </w:r>
          </w:p>
        </w:tc>
        <w:tc>
          <w:tcPr>
            <w:tcW w:w="960" w:type="dxa"/>
            <w:tcBorders>
              <w:top w:val="nil"/>
              <w:left w:val="nil"/>
              <w:bottom w:val="single" w:sz="4" w:space="0" w:color="auto"/>
              <w:right w:val="single" w:sz="4" w:space="0" w:color="auto"/>
            </w:tcBorders>
            <w:shd w:val="clear" w:color="000000" w:fill="FFFFFF"/>
            <w:noWrap/>
            <w:vAlign w:val="bottom"/>
            <w:hideMark/>
          </w:tcPr>
          <w:p w14:paraId="54FCCA9A"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25</w:t>
            </w:r>
          </w:p>
        </w:tc>
      </w:tr>
      <w:tr w:rsidR="00DA5A30" w:rsidRPr="00DA5A30" w14:paraId="70343EE4" w14:textId="77777777" w:rsidTr="004C1DE9">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61F6762B"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4</w:t>
            </w:r>
          </w:p>
        </w:tc>
        <w:tc>
          <w:tcPr>
            <w:tcW w:w="5449" w:type="dxa"/>
            <w:tcBorders>
              <w:top w:val="nil"/>
              <w:left w:val="nil"/>
              <w:bottom w:val="single" w:sz="4" w:space="0" w:color="auto"/>
              <w:right w:val="single" w:sz="4" w:space="0" w:color="auto"/>
            </w:tcBorders>
            <w:shd w:val="clear" w:color="000000" w:fill="FFFFFF"/>
            <w:noWrap/>
            <w:vAlign w:val="bottom"/>
            <w:hideMark/>
          </w:tcPr>
          <w:p w14:paraId="47203034"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Housing Options Centre  service (frontline)</w:t>
            </w:r>
          </w:p>
        </w:tc>
        <w:tc>
          <w:tcPr>
            <w:tcW w:w="960" w:type="dxa"/>
            <w:tcBorders>
              <w:top w:val="nil"/>
              <w:left w:val="nil"/>
              <w:bottom w:val="single" w:sz="4" w:space="0" w:color="auto"/>
              <w:right w:val="single" w:sz="4" w:space="0" w:color="auto"/>
            </w:tcBorders>
            <w:shd w:val="clear" w:color="000000" w:fill="FFFFFF"/>
            <w:noWrap/>
            <w:vAlign w:val="bottom"/>
            <w:hideMark/>
          </w:tcPr>
          <w:p w14:paraId="38E6255D"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25</w:t>
            </w:r>
          </w:p>
        </w:tc>
      </w:tr>
      <w:tr w:rsidR="00DA5A30" w:rsidRPr="00DA5A30" w14:paraId="4AA4E93F" w14:textId="77777777" w:rsidTr="004C1DE9">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F5DB66D"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5</w:t>
            </w:r>
          </w:p>
        </w:tc>
        <w:tc>
          <w:tcPr>
            <w:tcW w:w="5449" w:type="dxa"/>
            <w:tcBorders>
              <w:top w:val="nil"/>
              <w:left w:val="nil"/>
              <w:bottom w:val="single" w:sz="4" w:space="0" w:color="auto"/>
              <w:right w:val="single" w:sz="4" w:space="0" w:color="auto"/>
            </w:tcBorders>
            <w:shd w:val="clear" w:color="000000" w:fill="FFFFFF"/>
            <w:noWrap/>
            <w:vAlign w:val="bottom"/>
            <w:hideMark/>
          </w:tcPr>
          <w:p w14:paraId="692C4857"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 xml:space="preserve">Suitability of accommodation </w:t>
            </w:r>
          </w:p>
        </w:tc>
        <w:tc>
          <w:tcPr>
            <w:tcW w:w="960" w:type="dxa"/>
            <w:tcBorders>
              <w:top w:val="nil"/>
              <w:left w:val="nil"/>
              <w:bottom w:val="single" w:sz="4" w:space="0" w:color="auto"/>
              <w:right w:val="single" w:sz="4" w:space="0" w:color="auto"/>
            </w:tcBorders>
            <w:shd w:val="clear" w:color="000000" w:fill="FFFFFF"/>
            <w:noWrap/>
            <w:vAlign w:val="bottom"/>
            <w:hideMark/>
          </w:tcPr>
          <w:p w14:paraId="62E01C27"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18</w:t>
            </w:r>
          </w:p>
        </w:tc>
      </w:tr>
      <w:tr w:rsidR="00DA5A30" w:rsidRPr="00DA5A30" w14:paraId="39BE8DD5" w14:textId="77777777" w:rsidTr="004C1DE9">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3394F100"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6</w:t>
            </w:r>
          </w:p>
        </w:tc>
        <w:tc>
          <w:tcPr>
            <w:tcW w:w="5449" w:type="dxa"/>
            <w:tcBorders>
              <w:top w:val="nil"/>
              <w:left w:val="nil"/>
              <w:bottom w:val="single" w:sz="4" w:space="0" w:color="auto"/>
              <w:right w:val="single" w:sz="4" w:space="0" w:color="auto"/>
            </w:tcBorders>
            <w:shd w:val="clear" w:color="000000" w:fill="FFFFFF"/>
            <w:noWrap/>
            <w:vAlign w:val="bottom"/>
            <w:hideMark/>
          </w:tcPr>
          <w:p w14:paraId="73EE620A"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Temporary Accommodation (Nightly Paid)</w:t>
            </w:r>
          </w:p>
        </w:tc>
        <w:tc>
          <w:tcPr>
            <w:tcW w:w="960" w:type="dxa"/>
            <w:tcBorders>
              <w:top w:val="nil"/>
              <w:left w:val="nil"/>
              <w:bottom w:val="single" w:sz="4" w:space="0" w:color="auto"/>
              <w:right w:val="single" w:sz="4" w:space="0" w:color="auto"/>
            </w:tcBorders>
            <w:shd w:val="clear" w:color="000000" w:fill="FFFFFF"/>
            <w:noWrap/>
            <w:vAlign w:val="bottom"/>
            <w:hideMark/>
          </w:tcPr>
          <w:p w14:paraId="1B34200F"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15</w:t>
            </w:r>
          </w:p>
        </w:tc>
      </w:tr>
      <w:tr w:rsidR="00DA5A30" w:rsidRPr="00DA5A30" w14:paraId="3B6E6818" w14:textId="77777777" w:rsidTr="004C1DE9">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5E53E890"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7</w:t>
            </w:r>
          </w:p>
        </w:tc>
        <w:tc>
          <w:tcPr>
            <w:tcW w:w="5449" w:type="dxa"/>
            <w:tcBorders>
              <w:top w:val="nil"/>
              <w:left w:val="nil"/>
              <w:bottom w:val="single" w:sz="4" w:space="0" w:color="auto"/>
              <w:right w:val="single" w:sz="4" w:space="0" w:color="auto"/>
            </w:tcBorders>
            <w:shd w:val="clear" w:color="000000" w:fill="FFFFFF"/>
            <w:noWrap/>
            <w:vAlign w:val="bottom"/>
            <w:hideMark/>
          </w:tcPr>
          <w:p w14:paraId="540DC164"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Housing register /Part 6 application</w:t>
            </w:r>
          </w:p>
        </w:tc>
        <w:tc>
          <w:tcPr>
            <w:tcW w:w="960" w:type="dxa"/>
            <w:tcBorders>
              <w:top w:val="nil"/>
              <w:left w:val="nil"/>
              <w:bottom w:val="single" w:sz="4" w:space="0" w:color="auto"/>
              <w:right w:val="single" w:sz="4" w:space="0" w:color="auto"/>
            </w:tcBorders>
            <w:shd w:val="clear" w:color="000000" w:fill="FFFFFF"/>
            <w:noWrap/>
            <w:vAlign w:val="bottom"/>
            <w:hideMark/>
          </w:tcPr>
          <w:p w14:paraId="2EC0F471"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15</w:t>
            </w:r>
          </w:p>
        </w:tc>
      </w:tr>
      <w:tr w:rsidR="00DA5A30" w:rsidRPr="00DA5A30" w14:paraId="59951939" w14:textId="77777777" w:rsidTr="004C1DE9">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59C40C8"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8</w:t>
            </w:r>
          </w:p>
        </w:tc>
        <w:tc>
          <w:tcPr>
            <w:tcW w:w="5449" w:type="dxa"/>
            <w:tcBorders>
              <w:top w:val="nil"/>
              <w:left w:val="nil"/>
              <w:bottom w:val="single" w:sz="4" w:space="0" w:color="auto"/>
              <w:right w:val="single" w:sz="4" w:space="0" w:color="auto"/>
            </w:tcBorders>
            <w:shd w:val="clear" w:color="000000" w:fill="FFFFFF"/>
            <w:noWrap/>
            <w:vAlign w:val="bottom"/>
            <w:hideMark/>
          </w:tcPr>
          <w:p w14:paraId="266DE6E4"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Housing register waiting list</w:t>
            </w:r>
          </w:p>
        </w:tc>
        <w:tc>
          <w:tcPr>
            <w:tcW w:w="960" w:type="dxa"/>
            <w:tcBorders>
              <w:top w:val="nil"/>
              <w:left w:val="nil"/>
              <w:bottom w:val="single" w:sz="4" w:space="0" w:color="auto"/>
              <w:right w:val="single" w:sz="4" w:space="0" w:color="auto"/>
            </w:tcBorders>
            <w:shd w:val="clear" w:color="000000" w:fill="FFFFFF"/>
            <w:noWrap/>
            <w:vAlign w:val="bottom"/>
            <w:hideMark/>
          </w:tcPr>
          <w:p w14:paraId="613F6F13"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14</w:t>
            </w:r>
          </w:p>
        </w:tc>
      </w:tr>
      <w:tr w:rsidR="00DA5A30" w:rsidRPr="00DA5A30" w14:paraId="5A682CC1" w14:textId="77777777" w:rsidTr="004C1DE9">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7F57A12"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9</w:t>
            </w:r>
          </w:p>
        </w:tc>
        <w:tc>
          <w:tcPr>
            <w:tcW w:w="5449" w:type="dxa"/>
            <w:tcBorders>
              <w:top w:val="nil"/>
              <w:left w:val="nil"/>
              <w:bottom w:val="single" w:sz="4" w:space="0" w:color="auto"/>
              <w:right w:val="single" w:sz="4" w:space="0" w:color="auto"/>
            </w:tcBorders>
            <w:shd w:val="clear" w:color="000000" w:fill="FFFFFF"/>
            <w:noWrap/>
            <w:vAlign w:val="bottom"/>
            <w:hideMark/>
          </w:tcPr>
          <w:p w14:paraId="2F58E0A1"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SHIP service (frontline)</w:t>
            </w:r>
          </w:p>
        </w:tc>
        <w:tc>
          <w:tcPr>
            <w:tcW w:w="960" w:type="dxa"/>
            <w:tcBorders>
              <w:top w:val="nil"/>
              <w:left w:val="nil"/>
              <w:bottom w:val="single" w:sz="4" w:space="0" w:color="auto"/>
              <w:right w:val="single" w:sz="4" w:space="0" w:color="auto"/>
            </w:tcBorders>
            <w:shd w:val="clear" w:color="000000" w:fill="FFFFFF"/>
            <w:noWrap/>
            <w:vAlign w:val="bottom"/>
            <w:hideMark/>
          </w:tcPr>
          <w:p w14:paraId="7FAE3D07"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11</w:t>
            </w:r>
          </w:p>
        </w:tc>
      </w:tr>
      <w:tr w:rsidR="00DA5A30" w:rsidRPr="00DA5A30" w14:paraId="444F648E" w14:textId="77777777" w:rsidTr="004C1DE9">
        <w:trPr>
          <w:trHeight w:val="349"/>
          <w:jc w:val="center"/>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6989C1A6"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10</w:t>
            </w:r>
          </w:p>
        </w:tc>
        <w:tc>
          <w:tcPr>
            <w:tcW w:w="5449" w:type="dxa"/>
            <w:tcBorders>
              <w:top w:val="nil"/>
              <w:left w:val="nil"/>
              <w:bottom w:val="single" w:sz="4" w:space="0" w:color="auto"/>
              <w:right w:val="single" w:sz="4" w:space="0" w:color="auto"/>
            </w:tcBorders>
            <w:shd w:val="clear" w:color="000000" w:fill="FFFFFF"/>
            <w:noWrap/>
            <w:vAlign w:val="bottom"/>
            <w:hideMark/>
          </w:tcPr>
          <w:p w14:paraId="64D6FFD4"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Temporary accommodation (hostel)</w:t>
            </w:r>
          </w:p>
        </w:tc>
        <w:tc>
          <w:tcPr>
            <w:tcW w:w="960" w:type="dxa"/>
            <w:tcBorders>
              <w:top w:val="nil"/>
              <w:left w:val="nil"/>
              <w:bottom w:val="single" w:sz="4" w:space="0" w:color="auto"/>
              <w:right w:val="single" w:sz="4" w:space="0" w:color="auto"/>
            </w:tcBorders>
            <w:shd w:val="clear" w:color="000000" w:fill="FFFFFF"/>
            <w:noWrap/>
            <w:vAlign w:val="bottom"/>
            <w:hideMark/>
          </w:tcPr>
          <w:p w14:paraId="272151E4"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10</w:t>
            </w:r>
          </w:p>
        </w:tc>
      </w:tr>
    </w:tbl>
    <w:p w14:paraId="34D1756D" w14:textId="77777777" w:rsidR="004C1DE9" w:rsidRDefault="004C1DE9" w:rsidP="00863868">
      <w:pPr>
        <w:spacing w:line="240" w:lineRule="auto"/>
        <w:contextualSpacing/>
        <w:jc w:val="both"/>
        <w:rPr>
          <w:rFonts w:ascii="Arial" w:hAnsi="Arial" w:cs="Arial"/>
          <w:i/>
          <w:sz w:val="20"/>
          <w:szCs w:val="24"/>
        </w:rPr>
      </w:pPr>
    </w:p>
    <w:p w14:paraId="6292A845" w14:textId="77777777" w:rsidR="00D43986" w:rsidRPr="00DA5A30" w:rsidRDefault="00DA5A30" w:rsidP="00863868">
      <w:pPr>
        <w:spacing w:line="240" w:lineRule="auto"/>
        <w:ind w:left="709"/>
        <w:contextualSpacing/>
        <w:jc w:val="both"/>
        <w:rPr>
          <w:rFonts w:ascii="Arial" w:hAnsi="Arial" w:cs="Arial"/>
          <w:i/>
          <w:sz w:val="20"/>
          <w:szCs w:val="24"/>
        </w:rPr>
      </w:pPr>
      <w:r w:rsidRPr="00DA5A30">
        <w:rPr>
          <w:rFonts w:ascii="Arial" w:hAnsi="Arial" w:cs="Arial"/>
          <w:i/>
          <w:sz w:val="20"/>
          <w:szCs w:val="24"/>
        </w:rPr>
        <w:t>T</w:t>
      </w:r>
      <w:r>
        <w:rPr>
          <w:rFonts w:ascii="Arial" w:hAnsi="Arial" w:cs="Arial"/>
          <w:i/>
          <w:sz w:val="20"/>
          <w:szCs w:val="24"/>
        </w:rPr>
        <w:t>able 5.4</w:t>
      </w:r>
      <w:r w:rsidRPr="00DA5A30">
        <w:rPr>
          <w:rFonts w:ascii="Arial" w:hAnsi="Arial" w:cs="Arial"/>
          <w:i/>
          <w:sz w:val="20"/>
          <w:szCs w:val="24"/>
        </w:rPr>
        <w:t xml:space="preserve"> – Top 10 Complain</w:t>
      </w:r>
      <w:r>
        <w:rPr>
          <w:rFonts w:ascii="Arial" w:hAnsi="Arial" w:cs="Arial"/>
          <w:i/>
          <w:sz w:val="20"/>
          <w:szCs w:val="24"/>
        </w:rPr>
        <w:t>t</w:t>
      </w:r>
      <w:r w:rsidRPr="00DA5A30">
        <w:rPr>
          <w:rFonts w:ascii="Arial" w:hAnsi="Arial" w:cs="Arial"/>
          <w:i/>
          <w:sz w:val="20"/>
          <w:szCs w:val="24"/>
        </w:rPr>
        <w:t xml:space="preserve">s – </w:t>
      </w:r>
      <w:r>
        <w:rPr>
          <w:rFonts w:ascii="Arial" w:hAnsi="Arial" w:cs="Arial"/>
          <w:i/>
          <w:sz w:val="20"/>
          <w:szCs w:val="24"/>
        </w:rPr>
        <w:t>Green Scene</w:t>
      </w:r>
    </w:p>
    <w:tbl>
      <w:tblPr>
        <w:tblW w:w="7508" w:type="dxa"/>
        <w:jc w:val="center"/>
        <w:tblLook w:val="04A0" w:firstRow="1" w:lastRow="0" w:firstColumn="1" w:lastColumn="0" w:noHBand="0" w:noVBand="1"/>
      </w:tblPr>
      <w:tblGrid>
        <w:gridCol w:w="984"/>
        <w:gridCol w:w="5555"/>
        <w:gridCol w:w="969"/>
      </w:tblGrid>
      <w:tr w:rsidR="00DA5A30" w:rsidRPr="00DA5A30" w14:paraId="1297B6EB" w14:textId="77777777" w:rsidTr="004C1DE9">
        <w:trPr>
          <w:trHeight w:val="459"/>
          <w:jc w:val="center"/>
        </w:trPr>
        <w:tc>
          <w:tcPr>
            <w:tcW w:w="984"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2F4E3875" w14:textId="77777777" w:rsidR="00DA5A30" w:rsidRPr="00DA5A30" w:rsidRDefault="00DA5A30" w:rsidP="00863868">
            <w:pPr>
              <w:spacing w:after="0" w:line="240" w:lineRule="auto"/>
              <w:jc w:val="center"/>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t>Rank</w:t>
            </w:r>
          </w:p>
        </w:tc>
        <w:tc>
          <w:tcPr>
            <w:tcW w:w="5555" w:type="dxa"/>
            <w:tcBorders>
              <w:top w:val="single" w:sz="4" w:space="0" w:color="auto"/>
              <w:left w:val="nil"/>
              <w:bottom w:val="single" w:sz="4" w:space="0" w:color="auto"/>
              <w:right w:val="single" w:sz="4" w:space="0" w:color="auto"/>
            </w:tcBorders>
            <w:shd w:val="clear" w:color="000000" w:fill="9BC2E6"/>
            <w:noWrap/>
            <w:vAlign w:val="bottom"/>
            <w:hideMark/>
          </w:tcPr>
          <w:p w14:paraId="66D8AEBA" w14:textId="77777777" w:rsidR="00DA5A30" w:rsidRPr="00DA5A30" w:rsidRDefault="00DA5A30" w:rsidP="00863868">
            <w:pPr>
              <w:spacing w:after="0" w:line="240" w:lineRule="auto"/>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t>Green Scene</w:t>
            </w:r>
          </w:p>
        </w:tc>
        <w:tc>
          <w:tcPr>
            <w:tcW w:w="969" w:type="dxa"/>
            <w:tcBorders>
              <w:top w:val="single" w:sz="4" w:space="0" w:color="auto"/>
              <w:left w:val="nil"/>
              <w:bottom w:val="single" w:sz="4" w:space="0" w:color="auto"/>
              <w:right w:val="single" w:sz="4" w:space="0" w:color="auto"/>
            </w:tcBorders>
            <w:shd w:val="clear" w:color="000000" w:fill="9BC2E6"/>
            <w:noWrap/>
            <w:vAlign w:val="bottom"/>
            <w:hideMark/>
          </w:tcPr>
          <w:p w14:paraId="21B407B0" w14:textId="77777777" w:rsidR="00DA5A30" w:rsidRPr="00DA5A30" w:rsidRDefault="00DA5A30" w:rsidP="00863868">
            <w:pPr>
              <w:spacing w:after="0" w:line="240" w:lineRule="auto"/>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t>Case</w:t>
            </w:r>
          </w:p>
        </w:tc>
      </w:tr>
      <w:tr w:rsidR="00DA5A30" w:rsidRPr="00DA5A30" w14:paraId="388C62F9" w14:textId="77777777" w:rsidTr="004C1DE9">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61510FE3"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1</w:t>
            </w:r>
          </w:p>
        </w:tc>
        <w:tc>
          <w:tcPr>
            <w:tcW w:w="5555" w:type="dxa"/>
            <w:tcBorders>
              <w:top w:val="nil"/>
              <w:left w:val="nil"/>
              <w:bottom w:val="single" w:sz="4" w:space="0" w:color="auto"/>
              <w:right w:val="single" w:sz="4" w:space="0" w:color="auto"/>
            </w:tcBorders>
            <w:shd w:val="clear" w:color="000000" w:fill="FFFFFF"/>
            <w:noWrap/>
            <w:vAlign w:val="bottom"/>
            <w:hideMark/>
          </w:tcPr>
          <w:p w14:paraId="7DDB7258"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Tree works</w:t>
            </w:r>
          </w:p>
        </w:tc>
        <w:tc>
          <w:tcPr>
            <w:tcW w:w="969" w:type="dxa"/>
            <w:tcBorders>
              <w:top w:val="nil"/>
              <w:left w:val="nil"/>
              <w:bottom w:val="single" w:sz="4" w:space="0" w:color="auto"/>
              <w:right w:val="single" w:sz="4" w:space="0" w:color="auto"/>
            </w:tcBorders>
            <w:shd w:val="clear" w:color="000000" w:fill="FFFFFF"/>
            <w:noWrap/>
            <w:vAlign w:val="bottom"/>
            <w:hideMark/>
          </w:tcPr>
          <w:p w14:paraId="66BE95F9"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47</w:t>
            </w:r>
          </w:p>
        </w:tc>
      </w:tr>
      <w:tr w:rsidR="00DA5A30" w:rsidRPr="00DA5A30" w14:paraId="1B361438" w14:textId="77777777" w:rsidTr="004C1DE9">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7CBDCB69"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2</w:t>
            </w:r>
          </w:p>
        </w:tc>
        <w:tc>
          <w:tcPr>
            <w:tcW w:w="5555" w:type="dxa"/>
            <w:tcBorders>
              <w:top w:val="nil"/>
              <w:left w:val="nil"/>
              <w:bottom w:val="single" w:sz="4" w:space="0" w:color="auto"/>
              <w:right w:val="single" w:sz="4" w:space="0" w:color="auto"/>
            </w:tcBorders>
            <w:shd w:val="clear" w:color="000000" w:fill="FFFFFF"/>
            <w:noWrap/>
            <w:vAlign w:val="bottom"/>
            <w:hideMark/>
          </w:tcPr>
          <w:p w14:paraId="18317CFF"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Grounds Maintenance</w:t>
            </w:r>
          </w:p>
        </w:tc>
        <w:tc>
          <w:tcPr>
            <w:tcW w:w="969" w:type="dxa"/>
            <w:tcBorders>
              <w:top w:val="nil"/>
              <w:left w:val="nil"/>
              <w:bottom w:val="single" w:sz="4" w:space="0" w:color="auto"/>
              <w:right w:val="single" w:sz="4" w:space="0" w:color="auto"/>
            </w:tcBorders>
            <w:shd w:val="clear" w:color="000000" w:fill="FFFFFF"/>
            <w:noWrap/>
            <w:vAlign w:val="bottom"/>
            <w:hideMark/>
          </w:tcPr>
          <w:p w14:paraId="3D95143C"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29</w:t>
            </w:r>
          </w:p>
        </w:tc>
      </w:tr>
      <w:tr w:rsidR="00DA5A30" w:rsidRPr="00DA5A30" w14:paraId="1A4C2A3E" w14:textId="77777777" w:rsidTr="004C1DE9">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04B27AB2"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3</w:t>
            </w:r>
          </w:p>
        </w:tc>
        <w:tc>
          <w:tcPr>
            <w:tcW w:w="5555" w:type="dxa"/>
            <w:tcBorders>
              <w:top w:val="nil"/>
              <w:left w:val="nil"/>
              <w:bottom w:val="single" w:sz="4" w:space="0" w:color="auto"/>
              <w:right w:val="single" w:sz="4" w:space="0" w:color="auto"/>
            </w:tcBorders>
            <w:shd w:val="clear" w:color="000000" w:fill="FFFFFF"/>
            <w:noWrap/>
            <w:vAlign w:val="bottom"/>
            <w:hideMark/>
          </w:tcPr>
          <w:p w14:paraId="4E19A3AE"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Festivals</w:t>
            </w:r>
          </w:p>
        </w:tc>
        <w:tc>
          <w:tcPr>
            <w:tcW w:w="969" w:type="dxa"/>
            <w:tcBorders>
              <w:top w:val="nil"/>
              <w:left w:val="nil"/>
              <w:bottom w:val="single" w:sz="4" w:space="0" w:color="auto"/>
              <w:right w:val="single" w:sz="4" w:space="0" w:color="auto"/>
            </w:tcBorders>
            <w:shd w:val="clear" w:color="000000" w:fill="FFFFFF"/>
            <w:noWrap/>
            <w:vAlign w:val="bottom"/>
            <w:hideMark/>
          </w:tcPr>
          <w:p w14:paraId="48A919B6"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25</w:t>
            </w:r>
          </w:p>
        </w:tc>
      </w:tr>
      <w:tr w:rsidR="00DA5A30" w:rsidRPr="00DA5A30" w14:paraId="1F278FC5" w14:textId="77777777" w:rsidTr="004C1DE9">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76FD5F2B"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4</w:t>
            </w:r>
          </w:p>
        </w:tc>
        <w:tc>
          <w:tcPr>
            <w:tcW w:w="5555" w:type="dxa"/>
            <w:tcBorders>
              <w:top w:val="nil"/>
              <w:left w:val="nil"/>
              <w:bottom w:val="single" w:sz="4" w:space="0" w:color="auto"/>
              <w:right w:val="single" w:sz="4" w:space="0" w:color="auto"/>
            </w:tcBorders>
            <w:shd w:val="clear" w:color="000000" w:fill="FFFFFF"/>
            <w:noWrap/>
            <w:vAlign w:val="bottom"/>
            <w:hideMark/>
          </w:tcPr>
          <w:p w14:paraId="7138DBDF"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Park Services</w:t>
            </w:r>
          </w:p>
        </w:tc>
        <w:tc>
          <w:tcPr>
            <w:tcW w:w="969" w:type="dxa"/>
            <w:tcBorders>
              <w:top w:val="nil"/>
              <w:left w:val="nil"/>
              <w:bottom w:val="single" w:sz="4" w:space="0" w:color="auto"/>
              <w:right w:val="single" w:sz="4" w:space="0" w:color="auto"/>
            </w:tcBorders>
            <w:shd w:val="clear" w:color="000000" w:fill="FFFFFF"/>
            <w:noWrap/>
            <w:vAlign w:val="bottom"/>
            <w:hideMark/>
          </w:tcPr>
          <w:p w14:paraId="2D57DF8B"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19</w:t>
            </w:r>
          </w:p>
        </w:tc>
      </w:tr>
      <w:tr w:rsidR="00DA5A30" w:rsidRPr="00DA5A30" w14:paraId="545CCA99" w14:textId="77777777" w:rsidTr="004C1DE9">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4BC33BDA"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5</w:t>
            </w:r>
          </w:p>
        </w:tc>
        <w:tc>
          <w:tcPr>
            <w:tcW w:w="5555" w:type="dxa"/>
            <w:tcBorders>
              <w:top w:val="nil"/>
              <w:left w:val="nil"/>
              <w:bottom w:val="single" w:sz="4" w:space="0" w:color="auto"/>
              <w:right w:val="single" w:sz="4" w:space="0" w:color="auto"/>
            </w:tcBorders>
            <w:shd w:val="clear" w:color="000000" w:fill="FFFFFF"/>
            <w:noWrap/>
            <w:vAlign w:val="bottom"/>
            <w:hideMark/>
          </w:tcPr>
          <w:p w14:paraId="1BDBF862"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Not classified</w:t>
            </w:r>
          </w:p>
        </w:tc>
        <w:tc>
          <w:tcPr>
            <w:tcW w:w="969" w:type="dxa"/>
            <w:tcBorders>
              <w:top w:val="nil"/>
              <w:left w:val="nil"/>
              <w:bottom w:val="single" w:sz="4" w:space="0" w:color="auto"/>
              <w:right w:val="single" w:sz="4" w:space="0" w:color="auto"/>
            </w:tcBorders>
            <w:shd w:val="clear" w:color="000000" w:fill="FFFFFF"/>
            <w:noWrap/>
            <w:vAlign w:val="bottom"/>
            <w:hideMark/>
          </w:tcPr>
          <w:p w14:paraId="60D48770"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8</w:t>
            </w:r>
          </w:p>
        </w:tc>
      </w:tr>
      <w:tr w:rsidR="00DA5A30" w:rsidRPr="00DA5A30" w14:paraId="71F5B615" w14:textId="77777777" w:rsidTr="004C1DE9">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06D5338A"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6</w:t>
            </w:r>
          </w:p>
        </w:tc>
        <w:tc>
          <w:tcPr>
            <w:tcW w:w="5555" w:type="dxa"/>
            <w:tcBorders>
              <w:top w:val="nil"/>
              <w:left w:val="nil"/>
              <w:bottom w:val="single" w:sz="4" w:space="0" w:color="auto"/>
              <w:right w:val="single" w:sz="4" w:space="0" w:color="auto"/>
            </w:tcBorders>
            <w:shd w:val="clear" w:color="000000" w:fill="FFFFFF"/>
            <w:noWrap/>
            <w:vAlign w:val="bottom"/>
            <w:hideMark/>
          </w:tcPr>
          <w:p w14:paraId="3C26F473"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Rats and Mice</w:t>
            </w:r>
          </w:p>
        </w:tc>
        <w:tc>
          <w:tcPr>
            <w:tcW w:w="969" w:type="dxa"/>
            <w:tcBorders>
              <w:top w:val="nil"/>
              <w:left w:val="nil"/>
              <w:bottom w:val="single" w:sz="4" w:space="0" w:color="auto"/>
              <w:right w:val="single" w:sz="4" w:space="0" w:color="auto"/>
            </w:tcBorders>
            <w:shd w:val="clear" w:color="000000" w:fill="FFFFFF"/>
            <w:noWrap/>
            <w:vAlign w:val="bottom"/>
            <w:hideMark/>
          </w:tcPr>
          <w:p w14:paraId="3D7CA5E9"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4</w:t>
            </w:r>
          </w:p>
        </w:tc>
      </w:tr>
      <w:tr w:rsidR="00DA5A30" w:rsidRPr="00DA5A30" w14:paraId="2508CB9D" w14:textId="77777777" w:rsidTr="004C1DE9">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7A5726AE"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7</w:t>
            </w:r>
          </w:p>
        </w:tc>
        <w:tc>
          <w:tcPr>
            <w:tcW w:w="5555" w:type="dxa"/>
            <w:tcBorders>
              <w:top w:val="nil"/>
              <w:left w:val="nil"/>
              <w:bottom w:val="single" w:sz="4" w:space="0" w:color="auto"/>
              <w:right w:val="single" w:sz="4" w:space="0" w:color="auto"/>
            </w:tcBorders>
            <w:shd w:val="clear" w:color="000000" w:fill="FFFFFF"/>
            <w:noWrap/>
            <w:vAlign w:val="bottom"/>
            <w:hideMark/>
          </w:tcPr>
          <w:p w14:paraId="7C73E681"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Other Pest Control</w:t>
            </w:r>
          </w:p>
        </w:tc>
        <w:tc>
          <w:tcPr>
            <w:tcW w:w="969" w:type="dxa"/>
            <w:tcBorders>
              <w:top w:val="nil"/>
              <w:left w:val="nil"/>
              <w:bottom w:val="single" w:sz="4" w:space="0" w:color="auto"/>
              <w:right w:val="single" w:sz="4" w:space="0" w:color="auto"/>
            </w:tcBorders>
            <w:shd w:val="clear" w:color="000000" w:fill="FFFFFF"/>
            <w:noWrap/>
            <w:vAlign w:val="bottom"/>
            <w:hideMark/>
          </w:tcPr>
          <w:p w14:paraId="055EE877"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4</w:t>
            </w:r>
          </w:p>
        </w:tc>
      </w:tr>
      <w:tr w:rsidR="00DA5A30" w:rsidRPr="00DA5A30" w14:paraId="0EE65061" w14:textId="77777777" w:rsidTr="004C1DE9">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5D780A38"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8</w:t>
            </w:r>
          </w:p>
        </w:tc>
        <w:tc>
          <w:tcPr>
            <w:tcW w:w="5555" w:type="dxa"/>
            <w:tcBorders>
              <w:top w:val="nil"/>
              <w:left w:val="nil"/>
              <w:bottom w:val="single" w:sz="4" w:space="0" w:color="auto"/>
              <w:right w:val="single" w:sz="4" w:space="0" w:color="auto"/>
            </w:tcBorders>
            <w:shd w:val="clear" w:color="000000" w:fill="FFFFFF"/>
            <w:noWrap/>
            <w:vAlign w:val="bottom"/>
            <w:hideMark/>
          </w:tcPr>
          <w:p w14:paraId="612CEB6C"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Security</w:t>
            </w:r>
          </w:p>
        </w:tc>
        <w:tc>
          <w:tcPr>
            <w:tcW w:w="969" w:type="dxa"/>
            <w:tcBorders>
              <w:top w:val="nil"/>
              <w:left w:val="nil"/>
              <w:bottom w:val="single" w:sz="4" w:space="0" w:color="auto"/>
              <w:right w:val="single" w:sz="4" w:space="0" w:color="auto"/>
            </w:tcBorders>
            <w:shd w:val="clear" w:color="000000" w:fill="FFFFFF"/>
            <w:noWrap/>
            <w:vAlign w:val="bottom"/>
            <w:hideMark/>
          </w:tcPr>
          <w:p w14:paraId="1350695A"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2</w:t>
            </w:r>
          </w:p>
        </w:tc>
      </w:tr>
      <w:tr w:rsidR="00DA5A30" w:rsidRPr="00DA5A30" w14:paraId="29EEB401" w14:textId="77777777" w:rsidTr="004C1DE9">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34A652EF"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9</w:t>
            </w:r>
          </w:p>
        </w:tc>
        <w:tc>
          <w:tcPr>
            <w:tcW w:w="5555" w:type="dxa"/>
            <w:tcBorders>
              <w:top w:val="nil"/>
              <w:left w:val="nil"/>
              <w:bottom w:val="single" w:sz="4" w:space="0" w:color="auto"/>
              <w:right w:val="single" w:sz="4" w:space="0" w:color="auto"/>
            </w:tcBorders>
            <w:shd w:val="clear" w:color="000000" w:fill="FFFFFF"/>
            <w:noWrap/>
            <w:vAlign w:val="bottom"/>
            <w:hideMark/>
          </w:tcPr>
          <w:p w14:paraId="6BC86F6A"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Play Equipment</w:t>
            </w:r>
          </w:p>
        </w:tc>
        <w:tc>
          <w:tcPr>
            <w:tcW w:w="969" w:type="dxa"/>
            <w:tcBorders>
              <w:top w:val="nil"/>
              <w:left w:val="nil"/>
              <w:bottom w:val="single" w:sz="4" w:space="0" w:color="auto"/>
              <w:right w:val="single" w:sz="4" w:space="0" w:color="auto"/>
            </w:tcBorders>
            <w:shd w:val="clear" w:color="000000" w:fill="FFFFFF"/>
            <w:noWrap/>
            <w:vAlign w:val="bottom"/>
            <w:hideMark/>
          </w:tcPr>
          <w:p w14:paraId="0367387D"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w:t>
            </w:r>
          </w:p>
        </w:tc>
      </w:tr>
      <w:tr w:rsidR="00DA5A30" w:rsidRPr="00DA5A30" w14:paraId="7DD60208" w14:textId="77777777" w:rsidTr="004C1DE9">
        <w:trPr>
          <w:trHeight w:val="390"/>
          <w:jc w:val="center"/>
        </w:trPr>
        <w:tc>
          <w:tcPr>
            <w:tcW w:w="984" w:type="dxa"/>
            <w:tcBorders>
              <w:top w:val="nil"/>
              <w:left w:val="single" w:sz="4" w:space="0" w:color="auto"/>
              <w:bottom w:val="single" w:sz="4" w:space="0" w:color="auto"/>
              <w:right w:val="single" w:sz="4" w:space="0" w:color="auto"/>
            </w:tcBorders>
            <w:shd w:val="clear" w:color="auto" w:fill="auto"/>
            <w:noWrap/>
            <w:vAlign w:val="bottom"/>
            <w:hideMark/>
          </w:tcPr>
          <w:p w14:paraId="457C64BA"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10</w:t>
            </w:r>
          </w:p>
        </w:tc>
        <w:tc>
          <w:tcPr>
            <w:tcW w:w="5555" w:type="dxa"/>
            <w:tcBorders>
              <w:top w:val="nil"/>
              <w:left w:val="nil"/>
              <w:bottom w:val="single" w:sz="4" w:space="0" w:color="auto"/>
              <w:right w:val="single" w:sz="4" w:space="0" w:color="auto"/>
            </w:tcBorders>
            <w:shd w:val="clear" w:color="000000" w:fill="FFFFFF"/>
            <w:noWrap/>
            <w:vAlign w:val="bottom"/>
            <w:hideMark/>
          </w:tcPr>
          <w:p w14:paraId="50310FA8"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Charge</w:t>
            </w:r>
          </w:p>
        </w:tc>
        <w:tc>
          <w:tcPr>
            <w:tcW w:w="969" w:type="dxa"/>
            <w:tcBorders>
              <w:top w:val="nil"/>
              <w:left w:val="nil"/>
              <w:bottom w:val="single" w:sz="4" w:space="0" w:color="auto"/>
              <w:right w:val="single" w:sz="4" w:space="0" w:color="auto"/>
            </w:tcBorders>
            <w:shd w:val="clear" w:color="000000" w:fill="FFFFFF"/>
            <w:noWrap/>
            <w:vAlign w:val="bottom"/>
            <w:hideMark/>
          </w:tcPr>
          <w:p w14:paraId="053282F1"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w:t>
            </w:r>
          </w:p>
        </w:tc>
      </w:tr>
    </w:tbl>
    <w:p w14:paraId="1618ECBD" w14:textId="77777777" w:rsidR="00D43986" w:rsidRDefault="00D43986" w:rsidP="00863868">
      <w:pPr>
        <w:pStyle w:val="Numberedbody"/>
        <w:contextualSpacing/>
        <w:rPr>
          <w:rFonts w:cs="Arial"/>
          <w:sz w:val="24"/>
          <w:szCs w:val="24"/>
        </w:rPr>
      </w:pPr>
    </w:p>
    <w:p w14:paraId="553EBDA4" w14:textId="77777777" w:rsidR="00DA5A30" w:rsidRDefault="00DA5A30" w:rsidP="00863868">
      <w:pPr>
        <w:spacing w:line="240" w:lineRule="auto"/>
        <w:ind w:left="709"/>
        <w:contextualSpacing/>
        <w:jc w:val="both"/>
        <w:rPr>
          <w:rFonts w:ascii="Arial" w:hAnsi="Arial" w:cs="Arial"/>
          <w:i/>
          <w:sz w:val="20"/>
          <w:szCs w:val="24"/>
        </w:rPr>
      </w:pPr>
      <w:r w:rsidRPr="00DA5A30">
        <w:rPr>
          <w:rFonts w:ascii="Arial" w:hAnsi="Arial" w:cs="Arial"/>
          <w:i/>
          <w:sz w:val="20"/>
          <w:szCs w:val="24"/>
        </w:rPr>
        <w:t>T</w:t>
      </w:r>
      <w:r>
        <w:rPr>
          <w:rFonts w:ascii="Arial" w:hAnsi="Arial" w:cs="Arial"/>
          <w:i/>
          <w:sz w:val="20"/>
          <w:szCs w:val="24"/>
        </w:rPr>
        <w:t>able 5.5</w:t>
      </w:r>
      <w:r w:rsidRPr="00DA5A30">
        <w:rPr>
          <w:rFonts w:ascii="Arial" w:hAnsi="Arial" w:cs="Arial"/>
          <w:i/>
          <w:sz w:val="20"/>
          <w:szCs w:val="24"/>
        </w:rPr>
        <w:t xml:space="preserve"> – Top 10 Complain</w:t>
      </w:r>
      <w:r>
        <w:rPr>
          <w:rFonts w:ascii="Arial" w:hAnsi="Arial" w:cs="Arial"/>
          <w:i/>
          <w:sz w:val="20"/>
          <w:szCs w:val="24"/>
        </w:rPr>
        <w:t>t</w:t>
      </w:r>
      <w:r w:rsidRPr="00DA5A30">
        <w:rPr>
          <w:rFonts w:ascii="Arial" w:hAnsi="Arial" w:cs="Arial"/>
          <w:i/>
          <w:sz w:val="20"/>
          <w:szCs w:val="24"/>
        </w:rPr>
        <w:t xml:space="preserve">s – </w:t>
      </w:r>
      <w:r>
        <w:rPr>
          <w:rFonts w:ascii="Arial" w:hAnsi="Arial" w:cs="Arial"/>
          <w:i/>
          <w:sz w:val="20"/>
          <w:szCs w:val="24"/>
        </w:rPr>
        <w:t>Cleansing</w:t>
      </w:r>
    </w:p>
    <w:tbl>
      <w:tblPr>
        <w:tblW w:w="7618" w:type="dxa"/>
        <w:jc w:val="center"/>
        <w:tblLook w:val="04A0" w:firstRow="1" w:lastRow="0" w:firstColumn="1" w:lastColumn="0" w:noHBand="0" w:noVBand="1"/>
      </w:tblPr>
      <w:tblGrid>
        <w:gridCol w:w="1282"/>
        <w:gridCol w:w="5345"/>
        <w:gridCol w:w="991"/>
      </w:tblGrid>
      <w:tr w:rsidR="00DA5A30" w:rsidRPr="00DA5A30" w14:paraId="08DA6823" w14:textId="77777777" w:rsidTr="00192C1D">
        <w:trPr>
          <w:trHeight w:val="449"/>
          <w:jc w:val="center"/>
        </w:trPr>
        <w:tc>
          <w:tcPr>
            <w:tcW w:w="1282"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2FE1225" w14:textId="77777777" w:rsidR="00DA5A30" w:rsidRPr="00DA5A30" w:rsidRDefault="00DA5A30" w:rsidP="00863868">
            <w:pPr>
              <w:spacing w:after="0" w:line="240" w:lineRule="auto"/>
              <w:jc w:val="center"/>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t>Rank</w:t>
            </w:r>
          </w:p>
        </w:tc>
        <w:tc>
          <w:tcPr>
            <w:tcW w:w="5345" w:type="dxa"/>
            <w:tcBorders>
              <w:top w:val="single" w:sz="4" w:space="0" w:color="auto"/>
              <w:left w:val="nil"/>
              <w:bottom w:val="single" w:sz="4" w:space="0" w:color="auto"/>
              <w:right w:val="single" w:sz="4" w:space="0" w:color="auto"/>
            </w:tcBorders>
            <w:shd w:val="clear" w:color="000000" w:fill="9BC2E6"/>
            <w:noWrap/>
            <w:vAlign w:val="bottom"/>
            <w:hideMark/>
          </w:tcPr>
          <w:p w14:paraId="480AFFEA" w14:textId="77777777" w:rsidR="00DA5A30" w:rsidRPr="00DA5A30" w:rsidRDefault="00DA5A30" w:rsidP="00863868">
            <w:pPr>
              <w:spacing w:after="0" w:line="240" w:lineRule="auto"/>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t>Cleansing</w:t>
            </w:r>
          </w:p>
        </w:tc>
        <w:tc>
          <w:tcPr>
            <w:tcW w:w="991" w:type="dxa"/>
            <w:tcBorders>
              <w:top w:val="single" w:sz="4" w:space="0" w:color="auto"/>
              <w:left w:val="nil"/>
              <w:bottom w:val="single" w:sz="4" w:space="0" w:color="auto"/>
              <w:right w:val="single" w:sz="4" w:space="0" w:color="auto"/>
            </w:tcBorders>
            <w:shd w:val="clear" w:color="000000" w:fill="9BC2E6"/>
            <w:noWrap/>
            <w:vAlign w:val="bottom"/>
            <w:hideMark/>
          </w:tcPr>
          <w:p w14:paraId="6908921E" w14:textId="77777777" w:rsidR="00DA5A30" w:rsidRPr="00DA5A30" w:rsidRDefault="00DA5A30" w:rsidP="00863868">
            <w:pPr>
              <w:spacing w:after="0" w:line="240" w:lineRule="auto"/>
              <w:rPr>
                <w:rFonts w:ascii="Arial" w:eastAsia="Times New Roman" w:hAnsi="Arial" w:cs="Arial"/>
                <w:b/>
                <w:bCs/>
                <w:color w:val="000000"/>
                <w:sz w:val="22"/>
                <w:szCs w:val="22"/>
                <w:lang w:eastAsia="en-GB"/>
              </w:rPr>
            </w:pPr>
            <w:r w:rsidRPr="00DA5A30">
              <w:rPr>
                <w:rFonts w:ascii="Arial" w:eastAsia="Times New Roman" w:hAnsi="Arial" w:cs="Arial"/>
                <w:b/>
                <w:bCs/>
                <w:color w:val="000000"/>
                <w:sz w:val="22"/>
                <w:szCs w:val="22"/>
                <w:lang w:eastAsia="en-GB"/>
              </w:rPr>
              <w:t>Case</w:t>
            </w:r>
          </w:p>
        </w:tc>
      </w:tr>
      <w:tr w:rsidR="00DA5A30" w:rsidRPr="00DA5A30" w14:paraId="03B58892" w14:textId="77777777" w:rsidTr="00192C1D">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3DD9B505"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1</w:t>
            </w:r>
          </w:p>
        </w:tc>
        <w:tc>
          <w:tcPr>
            <w:tcW w:w="5345" w:type="dxa"/>
            <w:tcBorders>
              <w:top w:val="nil"/>
              <w:left w:val="nil"/>
              <w:bottom w:val="single" w:sz="4" w:space="0" w:color="auto"/>
              <w:right w:val="single" w:sz="4" w:space="0" w:color="auto"/>
            </w:tcBorders>
            <w:shd w:val="clear" w:color="000000" w:fill="FFFFFF"/>
            <w:noWrap/>
            <w:vAlign w:val="bottom"/>
            <w:hideMark/>
          </w:tcPr>
          <w:p w14:paraId="64026465"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Fly tipping</w:t>
            </w:r>
          </w:p>
        </w:tc>
        <w:tc>
          <w:tcPr>
            <w:tcW w:w="991" w:type="dxa"/>
            <w:tcBorders>
              <w:top w:val="nil"/>
              <w:left w:val="nil"/>
              <w:bottom w:val="single" w:sz="4" w:space="0" w:color="auto"/>
              <w:right w:val="single" w:sz="4" w:space="0" w:color="auto"/>
            </w:tcBorders>
            <w:shd w:val="clear" w:color="000000" w:fill="FFFFFF"/>
            <w:noWrap/>
            <w:vAlign w:val="bottom"/>
            <w:hideMark/>
          </w:tcPr>
          <w:p w14:paraId="4AD25FE4"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34</w:t>
            </w:r>
          </w:p>
        </w:tc>
      </w:tr>
      <w:tr w:rsidR="00DA5A30" w:rsidRPr="00DA5A30" w14:paraId="5387F6BB" w14:textId="77777777" w:rsidTr="00192C1D">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6644FB3D"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2</w:t>
            </w:r>
          </w:p>
        </w:tc>
        <w:tc>
          <w:tcPr>
            <w:tcW w:w="5345" w:type="dxa"/>
            <w:tcBorders>
              <w:top w:val="nil"/>
              <w:left w:val="nil"/>
              <w:bottom w:val="single" w:sz="4" w:space="0" w:color="auto"/>
              <w:right w:val="single" w:sz="4" w:space="0" w:color="auto"/>
            </w:tcBorders>
            <w:shd w:val="clear" w:color="000000" w:fill="FFFFFF"/>
            <w:noWrap/>
            <w:vAlign w:val="bottom"/>
            <w:hideMark/>
          </w:tcPr>
          <w:p w14:paraId="7F6747D2"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Service Request</w:t>
            </w:r>
          </w:p>
        </w:tc>
        <w:tc>
          <w:tcPr>
            <w:tcW w:w="991" w:type="dxa"/>
            <w:tcBorders>
              <w:top w:val="nil"/>
              <w:left w:val="nil"/>
              <w:bottom w:val="single" w:sz="4" w:space="0" w:color="auto"/>
              <w:right w:val="single" w:sz="4" w:space="0" w:color="auto"/>
            </w:tcBorders>
            <w:shd w:val="clear" w:color="000000" w:fill="FFFFFF"/>
            <w:noWrap/>
            <w:vAlign w:val="bottom"/>
            <w:hideMark/>
          </w:tcPr>
          <w:p w14:paraId="383B3C60"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10</w:t>
            </w:r>
          </w:p>
        </w:tc>
      </w:tr>
      <w:tr w:rsidR="00DA5A30" w:rsidRPr="00DA5A30" w14:paraId="717B248A" w14:textId="77777777" w:rsidTr="00192C1D">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22114531"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3</w:t>
            </w:r>
          </w:p>
        </w:tc>
        <w:tc>
          <w:tcPr>
            <w:tcW w:w="5345" w:type="dxa"/>
            <w:tcBorders>
              <w:top w:val="nil"/>
              <w:left w:val="nil"/>
              <w:bottom w:val="single" w:sz="4" w:space="0" w:color="auto"/>
              <w:right w:val="single" w:sz="4" w:space="0" w:color="auto"/>
            </w:tcBorders>
            <w:shd w:val="clear" w:color="000000" w:fill="FFFFFF"/>
            <w:noWrap/>
            <w:vAlign w:val="bottom"/>
            <w:hideMark/>
          </w:tcPr>
          <w:p w14:paraId="0B9839CD"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Vehicle removals</w:t>
            </w:r>
          </w:p>
        </w:tc>
        <w:tc>
          <w:tcPr>
            <w:tcW w:w="991" w:type="dxa"/>
            <w:tcBorders>
              <w:top w:val="nil"/>
              <w:left w:val="nil"/>
              <w:bottom w:val="single" w:sz="4" w:space="0" w:color="auto"/>
              <w:right w:val="single" w:sz="4" w:space="0" w:color="auto"/>
            </w:tcBorders>
            <w:shd w:val="clear" w:color="000000" w:fill="FFFFFF"/>
            <w:noWrap/>
            <w:vAlign w:val="bottom"/>
            <w:hideMark/>
          </w:tcPr>
          <w:p w14:paraId="69EE2E82"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8</w:t>
            </w:r>
          </w:p>
        </w:tc>
      </w:tr>
      <w:tr w:rsidR="00DA5A30" w:rsidRPr="00DA5A30" w14:paraId="74070BD0" w14:textId="77777777" w:rsidTr="00192C1D">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1C35B0E1"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4</w:t>
            </w:r>
          </w:p>
        </w:tc>
        <w:tc>
          <w:tcPr>
            <w:tcW w:w="5345" w:type="dxa"/>
            <w:tcBorders>
              <w:top w:val="nil"/>
              <w:left w:val="nil"/>
              <w:bottom w:val="single" w:sz="4" w:space="0" w:color="auto"/>
              <w:right w:val="single" w:sz="4" w:space="0" w:color="auto"/>
            </w:tcBorders>
            <w:shd w:val="clear" w:color="000000" w:fill="FFFFFF"/>
            <w:noWrap/>
            <w:vAlign w:val="bottom"/>
            <w:hideMark/>
          </w:tcPr>
          <w:p w14:paraId="52CF6D32"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Lumber Collection</w:t>
            </w:r>
          </w:p>
        </w:tc>
        <w:tc>
          <w:tcPr>
            <w:tcW w:w="991" w:type="dxa"/>
            <w:tcBorders>
              <w:top w:val="nil"/>
              <w:left w:val="nil"/>
              <w:bottom w:val="single" w:sz="4" w:space="0" w:color="auto"/>
              <w:right w:val="single" w:sz="4" w:space="0" w:color="auto"/>
            </w:tcBorders>
            <w:shd w:val="clear" w:color="000000" w:fill="FFFFFF"/>
            <w:noWrap/>
            <w:vAlign w:val="bottom"/>
            <w:hideMark/>
          </w:tcPr>
          <w:p w14:paraId="7A9CFF9C"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8</w:t>
            </w:r>
          </w:p>
        </w:tc>
      </w:tr>
      <w:tr w:rsidR="00DA5A30" w:rsidRPr="00DA5A30" w14:paraId="48C97FC8" w14:textId="77777777" w:rsidTr="00192C1D">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4D5D2C6A"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5</w:t>
            </w:r>
          </w:p>
        </w:tc>
        <w:tc>
          <w:tcPr>
            <w:tcW w:w="5345" w:type="dxa"/>
            <w:tcBorders>
              <w:top w:val="nil"/>
              <w:left w:val="nil"/>
              <w:bottom w:val="single" w:sz="4" w:space="0" w:color="auto"/>
              <w:right w:val="single" w:sz="4" w:space="0" w:color="auto"/>
            </w:tcBorders>
            <w:shd w:val="clear" w:color="000000" w:fill="FFFFFF"/>
            <w:noWrap/>
            <w:vAlign w:val="bottom"/>
            <w:hideMark/>
          </w:tcPr>
          <w:p w14:paraId="0A7DB01C"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Schedule</w:t>
            </w:r>
          </w:p>
        </w:tc>
        <w:tc>
          <w:tcPr>
            <w:tcW w:w="991" w:type="dxa"/>
            <w:tcBorders>
              <w:top w:val="nil"/>
              <w:left w:val="nil"/>
              <w:bottom w:val="single" w:sz="4" w:space="0" w:color="auto"/>
              <w:right w:val="single" w:sz="4" w:space="0" w:color="auto"/>
            </w:tcBorders>
            <w:shd w:val="clear" w:color="000000" w:fill="FFFFFF"/>
            <w:noWrap/>
            <w:vAlign w:val="bottom"/>
            <w:hideMark/>
          </w:tcPr>
          <w:p w14:paraId="12D9CE3C"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4</w:t>
            </w:r>
          </w:p>
        </w:tc>
      </w:tr>
      <w:tr w:rsidR="00DA5A30" w:rsidRPr="00DA5A30" w14:paraId="2737A7E5" w14:textId="77777777" w:rsidTr="00192C1D">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7537E708"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6</w:t>
            </w:r>
          </w:p>
        </w:tc>
        <w:tc>
          <w:tcPr>
            <w:tcW w:w="5345" w:type="dxa"/>
            <w:tcBorders>
              <w:top w:val="nil"/>
              <w:left w:val="nil"/>
              <w:bottom w:val="single" w:sz="4" w:space="0" w:color="auto"/>
              <w:right w:val="single" w:sz="4" w:space="0" w:color="auto"/>
            </w:tcBorders>
            <w:shd w:val="clear" w:color="000000" w:fill="FFFFFF"/>
            <w:noWrap/>
            <w:vAlign w:val="bottom"/>
            <w:hideMark/>
          </w:tcPr>
          <w:p w14:paraId="7CA713C4"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Leaves</w:t>
            </w:r>
          </w:p>
        </w:tc>
        <w:tc>
          <w:tcPr>
            <w:tcW w:w="991" w:type="dxa"/>
            <w:tcBorders>
              <w:top w:val="nil"/>
              <w:left w:val="nil"/>
              <w:bottom w:val="single" w:sz="4" w:space="0" w:color="auto"/>
              <w:right w:val="single" w:sz="4" w:space="0" w:color="auto"/>
            </w:tcBorders>
            <w:shd w:val="clear" w:color="000000" w:fill="FFFFFF"/>
            <w:noWrap/>
            <w:vAlign w:val="bottom"/>
            <w:hideMark/>
          </w:tcPr>
          <w:p w14:paraId="30AE3BC4"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4</w:t>
            </w:r>
          </w:p>
        </w:tc>
      </w:tr>
      <w:tr w:rsidR="00DA5A30" w:rsidRPr="00DA5A30" w14:paraId="0AFF3E18" w14:textId="77777777" w:rsidTr="00192C1D">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1D30BFEE"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7</w:t>
            </w:r>
          </w:p>
        </w:tc>
        <w:tc>
          <w:tcPr>
            <w:tcW w:w="5345" w:type="dxa"/>
            <w:tcBorders>
              <w:top w:val="nil"/>
              <w:left w:val="nil"/>
              <w:bottom w:val="single" w:sz="4" w:space="0" w:color="auto"/>
              <w:right w:val="single" w:sz="4" w:space="0" w:color="auto"/>
            </w:tcBorders>
            <w:shd w:val="clear" w:color="000000" w:fill="FFFFFF"/>
            <w:noWrap/>
            <w:vAlign w:val="bottom"/>
            <w:hideMark/>
          </w:tcPr>
          <w:p w14:paraId="723FC8BA"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Booking</w:t>
            </w:r>
          </w:p>
        </w:tc>
        <w:tc>
          <w:tcPr>
            <w:tcW w:w="991" w:type="dxa"/>
            <w:tcBorders>
              <w:top w:val="nil"/>
              <w:left w:val="nil"/>
              <w:bottom w:val="single" w:sz="4" w:space="0" w:color="auto"/>
              <w:right w:val="single" w:sz="4" w:space="0" w:color="auto"/>
            </w:tcBorders>
            <w:shd w:val="clear" w:color="000000" w:fill="FFFFFF"/>
            <w:noWrap/>
            <w:vAlign w:val="bottom"/>
            <w:hideMark/>
          </w:tcPr>
          <w:p w14:paraId="14047B6A"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3</w:t>
            </w:r>
          </w:p>
        </w:tc>
      </w:tr>
      <w:tr w:rsidR="00DA5A30" w:rsidRPr="00DA5A30" w14:paraId="2B327E5B" w14:textId="77777777" w:rsidTr="00192C1D">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7CFDD51D"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8</w:t>
            </w:r>
          </w:p>
        </w:tc>
        <w:tc>
          <w:tcPr>
            <w:tcW w:w="5345" w:type="dxa"/>
            <w:tcBorders>
              <w:top w:val="nil"/>
              <w:left w:val="nil"/>
              <w:bottom w:val="single" w:sz="4" w:space="0" w:color="auto"/>
              <w:right w:val="single" w:sz="4" w:space="0" w:color="auto"/>
            </w:tcBorders>
            <w:shd w:val="clear" w:color="000000" w:fill="FFFFFF"/>
            <w:noWrap/>
            <w:vAlign w:val="bottom"/>
            <w:hideMark/>
          </w:tcPr>
          <w:p w14:paraId="30E5B4CB"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Fixed Penalty Notice</w:t>
            </w:r>
          </w:p>
        </w:tc>
        <w:tc>
          <w:tcPr>
            <w:tcW w:w="991" w:type="dxa"/>
            <w:tcBorders>
              <w:top w:val="nil"/>
              <w:left w:val="nil"/>
              <w:bottom w:val="single" w:sz="4" w:space="0" w:color="auto"/>
              <w:right w:val="single" w:sz="4" w:space="0" w:color="auto"/>
            </w:tcBorders>
            <w:shd w:val="clear" w:color="000000" w:fill="FFFFFF"/>
            <w:noWrap/>
            <w:vAlign w:val="bottom"/>
            <w:hideMark/>
          </w:tcPr>
          <w:p w14:paraId="7755A1F0"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3</w:t>
            </w:r>
          </w:p>
        </w:tc>
      </w:tr>
      <w:tr w:rsidR="00DA5A30" w:rsidRPr="00DA5A30" w14:paraId="4169746A" w14:textId="77777777" w:rsidTr="00192C1D">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4B2640CD"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9</w:t>
            </w:r>
          </w:p>
        </w:tc>
        <w:tc>
          <w:tcPr>
            <w:tcW w:w="5345" w:type="dxa"/>
            <w:tcBorders>
              <w:top w:val="nil"/>
              <w:left w:val="nil"/>
              <w:bottom w:val="single" w:sz="4" w:space="0" w:color="auto"/>
              <w:right w:val="single" w:sz="4" w:space="0" w:color="auto"/>
            </w:tcBorders>
            <w:shd w:val="clear" w:color="000000" w:fill="FFFFFF"/>
            <w:noWrap/>
            <w:vAlign w:val="bottom"/>
            <w:hideMark/>
          </w:tcPr>
          <w:p w14:paraId="1590C6DA"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Collection</w:t>
            </w:r>
          </w:p>
        </w:tc>
        <w:tc>
          <w:tcPr>
            <w:tcW w:w="991" w:type="dxa"/>
            <w:tcBorders>
              <w:top w:val="nil"/>
              <w:left w:val="nil"/>
              <w:bottom w:val="single" w:sz="4" w:space="0" w:color="auto"/>
              <w:right w:val="single" w:sz="4" w:space="0" w:color="auto"/>
            </w:tcBorders>
            <w:shd w:val="clear" w:color="000000" w:fill="FFFFFF"/>
            <w:noWrap/>
            <w:vAlign w:val="bottom"/>
            <w:hideMark/>
          </w:tcPr>
          <w:p w14:paraId="6E294C85"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3</w:t>
            </w:r>
          </w:p>
        </w:tc>
      </w:tr>
      <w:tr w:rsidR="00DA5A30" w:rsidRPr="00DA5A30" w14:paraId="6601BA80" w14:textId="77777777" w:rsidTr="00192C1D">
        <w:trPr>
          <w:trHeight w:val="381"/>
          <w:jc w:val="center"/>
        </w:trPr>
        <w:tc>
          <w:tcPr>
            <w:tcW w:w="1282" w:type="dxa"/>
            <w:tcBorders>
              <w:top w:val="nil"/>
              <w:left w:val="single" w:sz="4" w:space="0" w:color="auto"/>
              <w:bottom w:val="single" w:sz="4" w:space="0" w:color="auto"/>
              <w:right w:val="single" w:sz="4" w:space="0" w:color="auto"/>
            </w:tcBorders>
            <w:shd w:val="clear" w:color="auto" w:fill="auto"/>
            <w:noWrap/>
            <w:vAlign w:val="bottom"/>
            <w:hideMark/>
          </w:tcPr>
          <w:p w14:paraId="05A3E825" w14:textId="77777777" w:rsidR="00DA5A30" w:rsidRPr="00DA5A30" w:rsidRDefault="00DA5A30" w:rsidP="00863868">
            <w:pPr>
              <w:spacing w:after="0" w:line="240" w:lineRule="auto"/>
              <w:jc w:val="center"/>
              <w:rPr>
                <w:rFonts w:ascii="Arial" w:eastAsia="Times New Roman" w:hAnsi="Arial" w:cs="Arial"/>
                <w:sz w:val="20"/>
                <w:szCs w:val="20"/>
                <w:lang w:eastAsia="en-GB"/>
              </w:rPr>
            </w:pPr>
            <w:r w:rsidRPr="00DA5A30">
              <w:rPr>
                <w:rFonts w:ascii="Arial" w:eastAsia="Times New Roman" w:hAnsi="Arial" w:cs="Arial"/>
                <w:sz w:val="20"/>
                <w:szCs w:val="20"/>
                <w:lang w:eastAsia="en-GB"/>
              </w:rPr>
              <w:t>10</w:t>
            </w:r>
          </w:p>
        </w:tc>
        <w:tc>
          <w:tcPr>
            <w:tcW w:w="5345" w:type="dxa"/>
            <w:tcBorders>
              <w:top w:val="nil"/>
              <w:left w:val="nil"/>
              <w:bottom w:val="single" w:sz="4" w:space="0" w:color="auto"/>
              <w:right w:val="single" w:sz="4" w:space="0" w:color="auto"/>
            </w:tcBorders>
            <w:shd w:val="clear" w:color="000000" w:fill="FFFFFF"/>
            <w:noWrap/>
            <w:vAlign w:val="bottom"/>
            <w:hideMark/>
          </w:tcPr>
          <w:p w14:paraId="7C0D7A8D" w14:textId="77777777" w:rsidR="00DA5A30" w:rsidRPr="00DA5A30" w:rsidRDefault="00DA5A30" w:rsidP="0086386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R</w:t>
            </w:r>
            <w:r w:rsidRPr="00DA5A30">
              <w:rPr>
                <w:rFonts w:ascii="Arial" w:eastAsia="Times New Roman" w:hAnsi="Arial" w:cs="Arial"/>
                <w:color w:val="000000"/>
                <w:sz w:val="20"/>
                <w:szCs w:val="20"/>
                <w:lang w:eastAsia="en-GB"/>
              </w:rPr>
              <w:t>emoval</w:t>
            </w:r>
          </w:p>
        </w:tc>
        <w:tc>
          <w:tcPr>
            <w:tcW w:w="991" w:type="dxa"/>
            <w:tcBorders>
              <w:top w:val="nil"/>
              <w:left w:val="nil"/>
              <w:bottom w:val="single" w:sz="4" w:space="0" w:color="auto"/>
              <w:right w:val="single" w:sz="4" w:space="0" w:color="auto"/>
            </w:tcBorders>
            <w:shd w:val="clear" w:color="000000" w:fill="FFFFFF"/>
            <w:noWrap/>
            <w:vAlign w:val="bottom"/>
            <w:hideMark/>
          </w:tcPr>
          <w:p w14:paraId="2C236C62" w14:textId="77777777" w:rsidR="00DA5A30" w:rsidRPr="00DA5A30" w:rsidRDefault="00DA5A30" w:rsidP="00863868">
            <w:pPr>
              <w:spacing w:after="0" w:line="240" w:lineRule="auto"/>
              <w:jc w:val="right"/>
              <w:rPr>
                <w:rFonts w:ascii="Arial" w:eastAsia="Times New Roman" w:hAnsi="Arial" w:cs="Arial"/>
                <w:color w:val="000000"/>
                <w:sz w:val="20"/>
                <w:szCs w:val="20"/>
                <w:lang w:eastAsia="en-GB"/>
              </w:rPr>
            </w:pPr>
            <w:r w:rsidRPr="00DA5A30">
              <w:rPr>
                <w:rFonts w:ascii="Arial" w:eastAsia="Times New Roman" w:hAnsi="Arial" w:cs="Arial"/>
                <w:color w:val="000000"/>
                <w:sz w:val="20"/>
                <w:szCs w:val="20"/>
                <w:lang w:eastAsia="en-GB"/>
              </w:rPr>
              <w:t>3</w:t>
            </w:r>
          </w:p>
        </w:tc>
      </w:tr>
    </w:tbl>
    <w:p w14:paraId="6B5CA49A" w14:textId="77777777" w:rsidR="00D43986" w:rsidRPr="00BA3E01" w:rsidRDefault="00D43986" w:rsidP="00863868">
      <w:pPr>
        <w:pStyle w:val="Numberedbody"/>
        <w:contextualSpacing/>
        <w:rPr>
          <w:rFonts w:cs="Arial"/>
          <w:sz w:val="24"/>
          <w:szCs w:val="24"/>
        </w:rPr>
      </w:pPr>
    </w:p>
    <w:p w14:paraId="5C239B8F" w14:textId="77777777" w:rsidR="0059005A" w:rsidRDefault="002D3E2F" w:rsidP="00863868">
      <w:pPr>
        <w:pStyle w:val="Numberedbody"/>
        <w:ind w:left="720" w:hanging="720"/>
        <w:contextualSpacing/>
        <w:rPr>
          <w:rFonts w:cs="Arial"/>
          <w:sz w:val="24"/>
          <w:szCs w:val="24"/>
        </w:rPr>
      </w:pPr>
      <w:r>
        <w:rPr>
          <w:rFonts w:cs="Arial"/>
          <w:sz w:val="24"/>
          <w:szCs w:val="24"/>
        </w:rPr>
        <w:lastRenderedPageBreak/>
        <w:t>5.3</w:t>
      </w:r>
      <w:r w:rsidR="0059005A" w:rsidRPr="00BA3E01">
        <w:rPr>
          <w:rFonts w:cs="Arial"/>
          <w:sz w:val="24"/>
          <w:szCs w:val="24"/>
        </w:rPr>
        <w:tab/>
        <w:t>The top two issues for complaints relate to Revenues, and Environme</w:t>
      </w:r>
      <w:r w:rsidR="0059005A">
        <w:rPr>
          <w:rFonts w:cs="Arial"/>
          <w:sz w:val="24"/>
          <w:szCs w:val="24"/>
        </w:rPr>
        <w:t xml:space="preserve">ntal Services.   </w:t>
      </w:r>
      <w:r w:rsidR="0059005A" w:rsidRPr="00BA3E01">
        <w:rPr>
          <w:rFonts w:cs="Arial"/>
          <w:sz w:val="24"/>
          <w:szCs w:val="24"/>
        </w:rPr>
        <w:t>Enviro</w:t>
      </w:r>
      <w:r w:rsidR="006448B0">
        <w:rPr>
          <w:rFonts w:cs="Arial"/>
          <w:sz w:val="24"/>
          <w:szCs w:val="24"/>
        </w:rPr>
        <w:t>nmental</w:t>
      </w:r>
      <w:r w:rsidR="0059005A" w:rsidRPr="00BA3E01">
        <w:rPr>
          <w:rFonts w:cs="Arial"/>
          <w:sz w:val="24"/>
          <w:szCs w:val="24"/>
        </w:rPr>
        <w:t xml:space="preserve"> services has the </w:t>
      </w:r>
      <w:r w:rsidR="0059005A">
        <w:rPr>
          <w:rFonts w:cs="Arial"/>
          <w:sz w:val="24"/>
          <w:szCs w:val="24"/>
        </w:rPr>
        <w:t xml:space="preserve">second </w:t>
      </w:r>
      <w:r w:rsidR="0059005A" w:rsidRPr="00BA3E01">
        <w:rPr>
          <w:rFonts w:cs="Arial"/>
          <w:sz w:val="24"/>
          <w:szCs w:val="24"/>
        </w:rPr>
        <w:t xml:space="preserve">highest number of complaints which all relate to missed collections, disposal services, bin replacements and bins not being returned. </w:t>
      </w:r>
      <w:r w:rsidR="0059005A">
        <w:rPr>
          <w:rFonts w:cs="Arial"/>
          <w:sz w:val="24"/>
          <w:szCs w:val="24"/>
        </w:rPr>
        <w:t xml:space="preserve"> </w:t>
      </w:r>
      <w:r w:rsidR="00D42134">
        <w:rPr>
          <w:rFonts w:cs="Arial"/>
          <w:sz w:val="24"/>
          <w:szCs w:val="24"/>
        </w:rPr>
        <w:t>T</w:t>
      </w:r>
      <w:r w:rsidR="00D42134" w:rsidRPr="00A8141E">
        <w:rPr>
          <w:rFonts w:cs="Arial"/>
          <w:sz w:val="24"/>
          <w:szCs w:val="24"/>
        </w:rPr>
        <w:t>he division reengineered internal processes to help improve sign off and approvals, and coordination of combined responses. A regular management liaison forum was established with the Corporate Complaints Team to ensure resources were best aligned and utilised. This has also led to a complete reworking on the hierarchy that supports iCasework to correctly reflect the new divisional structure and to clarify discrepancies in former categorisations and allocations.</w:t>
      </w:r>
    </w:p>
    <w:p w14:paraId="5D13A147" w14:textId="77777777" w:rsidR="0059005A" w:rsidRDefault="0059005A" w:rsidP="00863868">
      <w:pPr>
        <w:pStyle w:val="Numberedbody"/>
        <w:ind w:left="720" w:hanging="720"/>
        <w:contextualSpacing/>
        <w:rPr>
          <w:rFonts w:cs="Arial"/>
          <w:sz w:val="24"/>
          <w:szCs w:val="24"/>
        </w:rPr>
      </w:pPr>
    </w:p>
    <w:p w14:paraId="551F02F3" w14:textId="77777777" w:rsidR="0059005A" w:rsidRPr="007438C0" w:rsidRDefault="002D3E2F" w:rsidP="00863868">
      <w:pPr>
        <w:pStyle w:val="Numberedbody"/>
        <w:ind w:left="720" w:hanging="720"/>
        <w:contextualSpacing/>
        <w:rPr>
          <w:rFonts w:cs="Arial"/>
          <w:b/>
          <w:color w:val="FF0000"/>
          <w:sz w:val="24"/>
          <w:szCs w:val="24"/>
        </w:rPr>
      </w:pPr>
      <w:r>
        <w:rPr>
          <w:rFonts w:cs="Arial"/>
          <w:sz w:val="24"/>
          <w:szCs w:val="24"/>
        </w:rPr>
        <w:t>5.4</w:t>
      </w:r>
      <w:r w:rsidR="0059005A" w:rsidRPr="00FF3237">
        <w:rPr>
          <w:rFonts w:cs="Arial"/>
          <w:sz w:val="24"/>
          <w:szCs w:val="24"/>
        </w:rPr>
        <w:tab/>
      </w:r>
      <w:r w:rsidR="00D42134">
        <w:rPr>
          <w:rFonts w:cs="Arial"/>
          <w:sz w:val="24"/>
          <w:szCs w:val="24"/>
        </w:rPr>
        <w:t>It</w:t>
      </w:r>
      <w:r w:rsidR="0059005A" w:rsidRPr="00FF3237">
        <w:rPr>
          <w:rFonts w:cs="Arial"/>
          <w:sz w:val="24"/>
          <w:szCs w:val="24"/>
        </w:rPr>
        <w:t xml:space="preserve"> is worth noting that the service collects 330,000 bins a week and </w:t>
      </w:r>
      <w:r w:rsidR="00D42134">
        <w:rPr>
          <w:rFonts w:cs="Arial"/>
          <w:sz w:val="24"/>
          <w:szCs w:val="24"/>
        </w:rPr>
        <w:t>277</w:t>
      </w:r>
      <w:r w:rsidR="0059005A" w:rsidRPr="00FF3237">
        <w:rPr>
          <w:rFonts w:cs="Arial"/>
          <w:sz w:val="24"/>
          <w:szCs w:val="24"/>
        </w:rPr>
        <w:t xml:space="preserve"> complaints </w:t>
      </w:r>
      <w:r w:rsidR="0059005A" w:rsidRPr="005F321C">
        <w:rPr>
          <w:rFonts w:cs="Arial"/>
          <w:sz w:val="24"/>
          <w:szCs w:val="24"/>
        </w:rPr>
        <w:t>equates to</w:t>
      </w:r>
      <w:r w:rsidR="00936F50">
        <w:rPr>
          <w:rFonts w:cs="Arial"/>
          <w:sz w:val="24"/>
          <w:szCs w:val="24"/>
        </w:rPr>
        <w:t xml:space="preserve"> </w:t>
      </w:r>
      <w:r w:rsidR="00D42134">
        <w:rPr>
          <w:rFonts w:cs="Arial"/>
          <w:sz w:val="24"/>
          <w:szCs w:val="24"/>
        </w:rPr>
        <w:t>the service failing on 0.00014</w:t>
      </w:r>
      <w:r w:rsidR="0059005A" w:rsidRPr="005F321C">
        <w:rPr>
          <w:rFonts w:cs="Arial"/>
          <w:sz w:val="24"/>
          <w:szCs w:val="24"/>
        </w:rPr>
        <w:t xml:space="preserve">% of occasions. </w:t>
      </w:r>
    </w:p>
    <w:p w14:paraId="21C0FC2C" w14:textId="77777777" w:rsidR="0059005A" w:rsidRPr="00FF3237" w:rsidRDefault="0059005A" w:rsidP="00863868">
      <w:pPr>
        <w:pStyle w:val="Numberedbody"/>
        <w:ind w:left="720" w:hanging="720"/>
        <w:contextualSpacing/>
        <w:rPr>
          <w:rFonts w:cs="Arial"/>
          <w:sz w:val="24"/>
          <w:szCs w:val="24"/>
        </w:rPr>
      </w:pPr>
    </w:p>
    <w:p w14:paraId="0396D9F0" w14:textId="77777777" w:rsidR="0059005A" w:rsidRDefault="002D3E2F" w:rsidP="00863868">
      <w:pPr>
        <w:pStyle w:val="Numberedbody"/>
        <w:ind w:left="720" w:hanging="720"/>
        <w:contextualSpacing/>
        <w:rPr>
          <w:rFonts w:cs="Arial"/>
          <w:sz w:val="24"/>
          <w:szCs w:val="24"/>
        </w:rPr>
      </w:pPr>
      <w:r>
        <w:rPr>
          <w:rFonts w:cs="Arial"/>
          <w:sz w:val="24"/>
          <w:szCs w:val="24"/>
        </w:rPr>
        <w:t>5.5</w:t>
      </w:r>
      <w:r w:rsidR="0059005A" w:rsidRPr="00FF3237">
        <w:rPr>
          <w:rFonts w:cs="Arial"/>
          <w:sz w:val="24"/>
          <w:szCs w:val="24"/>
        </w:rPr>
        <w:tab/>
        <w:t>Revenues issue 130,000 Council tax notice</w:t>
      </w:r>
      <w:r w:rsidR="00D42134">
        <w:rPr>
          <w:rFonts w:cs="Arial"/>
          <w:sz w:val="24"/>
          <w:szCs w:val="24"/>
        </w:rPr>
        <w:t>s to domestic properties. With 158 complaints for 21/22</w:t>
      </w:r>
      <w:r w:rsidR="0059005A" w:rsidRPr="00FF3237">
        <w:rPr>
          <w:rFonts w:cs="Arial"/>
          <w:sz w:val="24"/>
          <w:szCs w:val="24"/>
        </w:rPr>
        <w:t xml:space="preserve"> this equates to less than 0.0001% residents </w:t>
      </w:r>
      <w:r w:rsidR="0059005A" w:rsidRPr="005F321C">
        <w:rPr>
          <w:rFonts w:cs="Arial"/>
          <w:sz w:val="24"/>
          <w:szCs w:val="24"/>
        </w:rPr>
        <w:t xml:space="preserve">being dissatisfied with the service. </w:t>
      </w:r>
    </w:p>
    <w:p w14:paraId="4D337745" w14:textId="77777777" w:rsidR="0059005A" w:rsidRDefault="0059005A" w:rsidP="00863868">
      <w:pPr>
        <w:pStyle w:val="Numberedbody"/>
        <w:contextualSpacing/>
        <w:rPr>
          <w:rFonts w:cs="Arial"/>
          <w:sz w:val="24"/>
          <w:szCs w:val="24"/>
        </w:rPr>
      </w:pPr>
    </w:p>
    <w:p w14:paraId="4A737CEA" w14:textId="77777777" w:rsidR="00BA0D9D" w:rsidRPr="00BA3E01" w:rsidRDefault="00BA0D9D" w:rsidP="00863868">
      <w:pPr>
        <w:pStyle w:val="Numberedbody"/>
        <w:contextualSpacing/>
        <w:rPr>
          <w:rFonts w:cs="Arial"/>
          <w:sz w:val="24"/>
          <w:szCs w:val="24"/>
        </w:rPr>
      </w:pPr>
    </w:p>
    <w:p w14:paraId="4B8BF799" w14:textId="77777777" w:rsidR="00AA2154" w:rsidRPr="00AA2154" w:rsidRDefault="00AA2154" w:rsidP="00863868">
      <w:pPr>
        <w:spacing w:line="240" w:lineRule="auto"/>
        <w:ind w:left="709"/>
        <w:contextualSpacing/>
        <w:jc w:val="both"/>
        <w:rPr>
          <w:rFonts w:ascii="Arial" w:hAnsi="Arial" w:cs="Arial"/>
          <w:i/>
          <w:sz w:val="20"/>
          <w:szCs w:val="24"/>
        </w:rPr>
      </w:pPr>
      <w:r>
        <w:rPr>
          <w:rFonts w:ascii="Arial" w:hAnsi="Arial" w:cs="Arial"/>
          <w:i/>
          <w:sz w:val="20"/>
          <w:szCs w:val="24"/>
        </w:rPr>
        <w:t xml:space="preserve">            </w:t>
      </w:r>
      <w:r w:rsidR="00DB5A7B" w:rsidRPr="00AA2154">
        <w:rPr>
          <w:rFonts w:ascii="Arial" w:hAnsi="Arial" w:cs="Arial"/>
          <w:i/>
          <w:sz w:val="20"/>
          <w:szCs w:val="24"/>
        </w:rPr>
        <w:t xml:space="preserve">Table 6 </w:t>
      </w:r>
      <w:r w:rsidR="0059005A" w:rsidRPr="00AA2154">
        <w:rPr>
          <w:rFonts w:ascii="Arial" w:hAnsi="Arial" w:cs="Arial"/>
          <w:i/>
          <w:sz w:val="20"/>
          <w:szCs w:val="24"/>
        </w:rPr>
        <w:t>– Top 5 Complaint Issues</w:t>
      </w:r>
      <w:r w:rsidRPr="00AA2154">
        <w:rPr>
          <w:rFonts w:ascii="Arial" w:hAnsi="Arial" w:cs="Arial"/>
          <w:i/>
          <w:sz w:val="20"/>
          <w:szCs w:val="24"/>
        </w:rPr>
        <w:t xml:space="preserve"> &amp; Outcomes</w:t>
      </w:r>
    </w:p>
    <w:tbl>
      <w:tblPr>
        <w:tblStyle w:val="TableGrid"/>
        <w:tblW w:w="9067" w:type="dxa"/>
        <w:tblInd w:w="6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365"/>
        <w:gridCol w:w="1174"/>
        <w:gridCol w:w="1382"/>
        <w:gridCol w:w="1453"/>
        <w:gridCol w:w="1311"/>
        <w:gridCol w:w="1382"/>
      </w:tblGrid>
      <w:tr w:rsidR="0059005A" w:rsidRPr="00175085" w14:paraId="339EB529" w14:textId="77777777" w:rsidTr="0059005A">
        <w:trPr>
          <w:trHeight w:val="465"/>
        </w:trPr>
        <w:tc>
          <w:tcPr>
            <w:tcW w:w="9067" w:type="dxa"/>
            <w:gridSpan w:val="6"/>
            <w:shd w:val="clear" w:color="auto" w:fill="8EAADB" w:themeFill="accent5" w:themeFillTint="99"/>
            <w:vAlign w:val="center"/>
          </w:tcPr>
          <w:p w14:paraId="53A67336" w14:textId="77777777" w:rsidR="0059005A" w:rsidRPr="00175085" w:rsidRDefault="0059005A" w:rsidP="00863868">
            <w:pPr>
              <w:contextualSpacing/>
              <w:jc w:val="center"/>
              <w:rPr>
                <w:rFonts w:ascii="Arial" w:hAnsi="Arial" w:cs="Arial"/>
                <w:b/>
                <w:color w:val="000000"/>
                <w:sz w:val="20"/>
                <w:szCs w:val="24"/>
                <w:lang w:eastAsia="en-GB"/>
              </w:rPr>
            </w:pPr>
            <w:r w:rsidRPr="00175085">
              <w:rPr>
                <w:rFonts w:ascii="Arial" w:hAnsi="Arial" w:cs="Arial"/>
                <w:b/>
                <w:sz w:val="20"/>
                <w:szCs w:val="24"/>
              </w:rPr>
              <w:t>Outcome of T</w:t>
            </w:r>
            <w:r>
              <w:rPr>
                <w:rFonts w:ascii="Arial" w:hAnsi="Arial" w:cs="Arial"/>
                <w:b/>
                <w:sz w:val="20"/>
                <w:szCs w:val="24"/>
              </w:rPr>
              <w:t>op 5 Complaint Issues in 2021/22</w:t>
            </w:r>
          </w:p>
        </w:tc>
      </w:tr>
      <w:tr w:rsidR="0059005A" w:rsidRPr="00175085" w14:paraId="7FD28E8B" w14:textId="77777777" w:rsidTr="0059005A">
        <w:trPr>
          <w:trHeight w:val="377"/>
        </w:trPr>
        <w:tc>
          <w:tcPr>
            <w:tcW w:w="9067" w:type="dxa"/>
            <w:gridSpan w:val="6"/>
            <w:shd w:val="clear" w:color="auto" w:fill="BDD6EE" w:themeFill="accent1" w:themeFillTint="66"/>
            <w:vAlign w:val="center"/>
          </w:tcPr>
          <w:p w14:paraId="6A98B7DD" w14:textId="77777777" w:rsidR="0059005A" w:rsidRPr="00175085" w:rsidRDefault="0059005A" w:rsidP="00863868">
            <w:pPr>
              <w:contextualSpacing/>
              <w:jc w:val="center"/>
              <w:rPr>
                <w:rFonts w:ascii="Arial" w:hAnsi="Arial" w:cs="Arial"/>
                <w:b/>
                <w:sz w:val="20"/>
                <w:szCs w:val="24"/>
              </w:rPr>
            </w:pPr>
            <w:r w:rsidRPr="00175085">
              <w:rPr>
                <w:rFonts w:ascii="Arial" w:hAnsi="Arial" w:cs="Arial"/>
                <w:b/>
                <w:sz w:val="20"/>
                <w:szCs w:val="24"/>
              </w:rPr>
              <w:t>Lewisham Council</w:t>
            </w:r>
          </w:p>
        </w:tc>
      </w:tr>
      <w:tr w:rsidR="0059005A" w:rsidRPr="00175085" w14:paraId="4823B8E3" w14:textId="77777777" w:rsidTr="00AA2154">
        <w:trPr>
          <w:trHeight w:val="284"/>
        </w:trPr>
        <w:tc>
          <w:tcPr>
            <w:tcW w:w="2365" w:type="dxa"/>
            <w:shd w:val="clear" w:color="auto" w:fill="DEEAF6" w:themeFill="accent1" w:themeFillTint="33"/>
            <w:vAlign w:val="center"/>
          </w:tcPr>
          <w:p w14:paraId="4BB374F7" w14:textId="77777777" w:rsidR="0059005A" w:rsidRPr="00175085" w:rsidRDefault="0059005A" w:rsidP="00863868">
            <w:pPr>
              <w:contextualSpacing/>
              <w:jc w:val="both"/>
              <w:rPr>
                <w:rFonts w:ascii="Arial" w:hAnsi="Arial" w:cs="Arial"/>
                <w:b/>
                <w:sz w:val="20"/>
              </w:rPr>
            </w:pPr>
            <w:r w:rsidRPr="00175085">
              <w:rPr>
                <w:rFonts w:ascii="Arial" w:hAnsi="Arial" w:cs="Arial"/>
                <w:b/>
                <w:sz w:val="20"/>
              </w:rPr>
              <w:t>Complaints Issue</w:t>
            </w:r>
          </w:p>
        </w:tc>
        <w:tc>
          <w:tcPr>
            <w:tcW w:w="1174" w:type="dxa"/>
            <w:shd w:val="clear" w:color="auto" w:fill="DEEAF6" w:themeFill="accent1" w:themeFillTint="33"/>
            <w:vAlign w:val="center"/>
          </w:tcPr>
          <w:p w14:paraId="3E9AF4FB" w14:textId="77777777" w:rsidR="0059005A" w:rsidRPr="00175085" w:rsidRDefault="0059005A" w:rsidP="00863868">
            <w:pPr>
              <w:contextualSpacing/>
              <w:jc w:val="center"/>
              <w:rPr>
                <w:rFonts w:ascii="Arial" w:hAnsi="Arial" w:cs="Arial"/>
                <w:b/>
                <w:color w:val="000000"/>
                <w:sz w:val="20"/>
                <w:lang w:eastAsia="en-GB"/>
              </w:rPr>
            </w:pPr>
            <w:r w:rsidRPr="00175085">
              <w:rPr>
                <w:rFonts w:ascii="Arial" w:hAnsi="Arial" w:cs="Arial"/>
                <w:b/>
                <w:color w:val="000000"/>
                <w:sz w:val="20"/>
                <w:lang w:eastAsia="en-GB"/>
              </w:rPr>
              <w:t>No. of Cases</w:t>
            </w:r>
          </w:p>
        </w:tc>
        <w:tc>
          <w:tcPr>
            <w:tcW w:w="1382" w:type="dxa"/>
            <w:shd w:val="clear" w:color="auto" w:fill="DEEAF6" w:themeFill="accent1" w:themeFillTint="33"/>
            <w:vAlign w:val="center"/>
          </w:tcPr>
          <w:p w14:paraId="59B52570" w14:textId="77777777" w:rsidR="0059005A" w:rsidRPr="00175085" w:rsidRDefault="0059005A" w:rsidP="00863868">
            <w:pPr>
              <w:contextualSpacing/>
              <w:jc w:val="center"/>
              <w:rPr>
                <w:rFonts w:ascii="Arial" w:hAnsi="Arial" w:cs="Arial"/>
                <w:b/>
                <w:color w:val="000000"/>
                <w:sz w:val="20"/>
                <w:lang w:eastAsia="en-GB"/>
              </w:rPr>
            </w:pPr>
            <w:r w:rsidRPr="00175085">
              <w:rPr>
                <w:rFonts w:ascii="Arial" w:hAnsi="Arial" w:cs="Arial"/>
                <w:b/>
                <w:color w:val="000000"/>
                <w:sz w:val="20"/>
                <w:lang w:eastAsia="en-GB"/>
              </w:rPr>
              <w:t>Resolved upon Receipt</w:t>
            </w:r>
          </w:p>
        </w:tc>
        <w:tc>
          <w:tcPr>
            <w:tcW w:w="1453" w:type="dxa"/>
            <w:shd w:val="clear" w:color="auto" w:fill="DEEAF6" w:themeFill="accent1" w:themeFillTint="33"/>
            <w:vAlign w:val="center"/>
          </w:tcPr>
          <w:p w14:paraId="156A14E1" w14:textId="77777777" w:rsidR="0059005A" w:rsidRPr="00175085" w:rsidRDefault="0059005A" w:rsidP="00863868">
            <w:pPr>
              <w:contextualSpacing/>
              <w:jc w:val="center"/>
              <w:rPr>
                <w:rFonts w:ascii="Arial" w:hAnsi="Arial" w:cs="Arial"/>
                <w:b/>
                <w:color w:val="000000"/>
                <w:sz w:val="20"/>
                <w:lang w:eastAsia="en-GB"/>
              </w:rPr>
            </w:pPr>
            <w:r w:rsidRPr="00175085">
              <w:rPr>
                <w:rFonts w:ascii="Arial" w:hAnsi="Arial" w:cs="Arial"/>
                <w:b/>
                <w:color w:val="000000"/>
                <w:sz w:val="20"/>
                <w:lang w:eastAsia="en-GB"/>
              </w:rPr>
              <w:t>Not Upheld</w:t>
            </w:r>
          </w:p>
        </w:tc>
        <w:tc>
          <w:tcPr>
            <w:tcW w:w="1311" w:type="dxa"/>
            <w:shd w:val="clear" w:color="auto" w:fill="DEEAF6" w:themeFill="accent1" w:themeFillTint="33"/>
            <w:vAlign w:val="center"/>
          </w:tcPr>
          <w:p w14:paraId="21AFB164" w14:textId="77777777" w:rsidR="0059005A" w:rsidRPr="00175085" w:rsidRDefault="0059005A" w:rsidP="00863868">
            <w:pPr>
              <w:contextualSpacing/>
              <w:jc w:val="center"/>
              <w:rPr>
                <w:rFonts w:ascii="Arial" w:hAnsi="Arial" w:cs="Arial"/>
                <w:b/>
                <w:color w:val="000000"/>
                <w:sz w:val="20"/>
                <w:lang w:eastAsia="en-GB"/>
              </w:rPr>
            </w:pPr>
            <w:r w:rsidRPr="00175085">
              <w:rPr>
                <w:rFonts w:ascii="Arial" w:hAnsi="Arial" w:cs="Arial"/>
                <w:b/>
                <w:color w:val="000000"/>
                <w:sz w:val="20"/>
                <w:lang w:eastAsia="en-GB"/>
              </w:rPr>
              <w:t>Partly Upheld</w:t>
            </w:r>
          </w:p>
        </w:tc>
        <w:tc>
          <w:tcPr>
            <w:tcW w:w="1382" w:type="dxa"/>
            <w:shd w:val="clear" w:color="auto" w:fill="DEEAF6" w:themeFill="accent1" w:themeFillTint="33"/>
            <w:vAlign w:val="center"/>
          </w:tcPr>
          <w:p w14:paraId="6C34FEE6" w14:textId="77777777" w:rsidR="0059005A" w:rsidRPr="00175085" w:rsidRDefault="0059005A" w:rsidP="00863868">
            <w:pPr>
              <w:contextualSpacing/>
              <w:jc w:val="center"/>
              <w:rPr>
                <w:rFonts w:ascii="Arial" w:hAnsi="Arial" w:cs="Arial"/>
                <w:b/>
                <w:color w:val="000000"/>
                <w:sz w:val="20"/>
                <w:lang w:eastAsia="en-GB"/>
              </w:rPr>
            </w:pPr>
            <w:r w:rsidRPr="00175085">
              <w:rPr>
                <w:rFonts w:ascii="Arial" w:hAnsi="Arial" w:cs="Arial"/>
                <w:b/>
                <w:color w:val="000000"/>
                <w:sz w:val="20"/>
                <w:lang w:eastAsia="en-GB"/>
              </w:rPr>
              <w:t>Upheld</w:t>
            </w:r>
          </w:p>
        </w:tc>
      </w:tr>
      <w:tr w:rsidR="0059005A" w:rsidRPr="00D42134" w14:paraId="269C34A1" w14:textId="77777777" w:rsidTr="00AA2154">
        <w:trPr>
          <w:trHeight w:val="502"/>
        </w:trPr>
        <w:tc>
          <w:tcPr>
            <w:tcW w:w="2365" w:type="dxa"/>
            <w:vAlign w:val="center"/>
          </w:tcPr>
          <w:p w14:paraId="1D78B5B5" w14:textId="77777777" w:rsidR="0059005A" w:rsidRPr="00D42134" w:rsidRDefault="0059005A" w:rsidP="00863868">
            <w:pPr>
              <w:contextualSpacing/>
              <w:rPr>
                <w:rFonts w:ascii="Arial" w:hAnsi="Arial" w:cs="Arial"/>
                <w:b/>
                <w:sz w:val="20"/>
                <w:szCs w:val="24"/>
              </w:rPr>
            </w:pPr>
            <w:r w:rsidRPr="00D42134">
              <w:rPr>
                <w:rFonts w:ascii="Arial" w:hAnsi="Arial" w:cs="Arial"/>
                <w:b/>
                <w:sz w:val="20"/>
                <w:szCs w:val="24"/>
              </w:rPr>
              <w:t>Account Query (Revenues)</w:t>
            </w:r>
          </w:p>
        </w:tc>
        <w:tc>
          <w:tcPr>
            <w:tcW w:w="1174" w:type="dxa"/>
            <w:vAlign w:val="center"/>
          </w:tcPr>
          <w:p w14:paraId="3ADFA10B"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158</w:t>
            </w:r>
          </w:p>
        </w:tc>
        <w:tc>
          <w:tcPr>
            <w:tcW w:w="1382" w:type="dxa"/>
            <w:shd w:val="clear" w:color="auto" w:fill="FFFFFF" w:themeFill="background1"/>
            <w:vAlign w:val="center"/>
          </w:tcPr>
          <w:p w14:paraId="3031F6FE"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20</w:t>
            </w:r>
          </w:p>
        </w:tc>
        <w:tc>
          <w:tcPr>
            <w:tcW w:w="1453" w:type="dxa"/>
            <w:shd w:val="clear" w:color="auto" w:fill="FFFFFF" w:themeFill="background1"/>
            <w:vAlign w:val="center"/>
          </w:tcPr>
          <w:p w14:paraId="07DD3981"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119</w:t>
            </w:r>
          </w:p>
        </w:tc>
        <w:tc>
          <w:tcPr>
            <w:tcW w:w="1311" w:type="dxa"/>
            <w:shd w:val="clear" w:color="auto" w:fill="FFFFFF" w:themeFill="background1"/>
            <w:vAlign w:val="center"/>
          </w:tcPr>
          <w:p w14:paraId="4CF3CB6D"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12</w:t>
            </w:r>
          </w:p>
        </w:tc>
        <w:tc>
          <w:tcPr>
            <w:tcW w:w="1382" w:type="dxa"/>
            <w:shd w:val="clear" w:color="auto" w:fill="FFFFFF" w:themeFill="background1"/>
            <w:vAlign w:val="center"/>
          </w:tcPr>
          <w:p w14:paraId="3FCFEBF7"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7</w:t>
            </w:r>
          </w:p>
        </w:tc>
      </w:tr>
      <w:tr w:rsidR="0059005A" w:rsidRPr="00D42134" w14:paraId="51F49988" w14:textId="77777777" w:rsidTr="00AA2154">
        <w:trPr>
          <w:trHeight w:val="367"/>
        </w:trPr>
        <w:tc>
          <w:tcPr>
            <w:tcW w:w="2365" w:type="dxa"/>
            <w:vAlign w:val="center"/>
          </w:tcPr>
          <w:p w14:paraId="519BCC6B" w14:textId="77777777" w:rsidR="0059005A" w:rsidRPr="00D42134" w:rsidRDefault="0059005A" w:rsidP="00863868">
            <w:pPr>
              <w:contextualSpacing/>
              <w:rPr>
                <w:rFonts w:ascii="Arial" w:hAnsi="Arial" w:cs="Arial"/>
                <w:b/>
                <w:sz w:val="20"/>
                <w:szCs w:val="24"/>
              </w:rPr>
            </w:pPr>
            <w:r w:rsidRPr="00D42134">
              <w:rPr>
                <w:rFonts w:ascii="Arial" w:hAnsi="Arial" w:cs="Arial"/>
                <w:b/>
                <w:sz w:val="20"/>
                <w:szCs w:val="24"/>
              </w:rPr>
              <w:t>Request New/ Replacement Bin</w:t>
            </w:r>
            <w:r w:rsidR="00DB5A7B">
              <w:rPr>
                <w:rFonts w:ascii="Arial" w:hAnsi="Arial" w:cs="Arial"/>
                <w:b/>
                <w:sz w:val="20"/>
                <w:szCs w:val="24"/>
              </w:rPr>
              <w:t xml:space="preserve"> (Enviro</w:t>
            </w:r>
            <w:r w:rsidR="006448B0">
              <w:rPr>
                <w:rFonts w:ascii="Arial" w:hAnsi="Arial" w:cs="Arial"/>
                <w:b/>
                <w:sz w:val="20"/>
                <w:szCs w:val="24"/>
              </w:rPr>
              <w:t>.</w:t>
            </w:r>
            <w:r w:rsidR="00DB5A7B">
              <w:rPr>
                <w:rFonts w:ascii="Arial" w:hAnsi="Arial" w:cs="Arial"/>
                <w:b/>
                <w:sz w:val="20"/>
                <w:szCs w:val="24"/>
              </w:rPr>
              <w:t xml:space="preserve"> Services)</w:t>
            </w:r>
          </w:p>
        </w:tc>
        <w:tc>
          <w:tcPr>
            <w:tcW w:w="1174" w:type="dxa"/>
            <w:vAlign w:val="center"/>
          </w:tcPr>
          <w:p w14:paraId="60FE0D18"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111</w:t>
            </w:r>
          </w:p>
        </w:tc>
        <w:tc>
          <w:tcPr>
            <w:tcW w:w="1382" w:type="dxa"/>
            <w:shd w:val="clear" w:color="auto" w:fill="FFFFFF" w:themeFill="background1"/>
            <w:vAlign w:val="center"/>
          </w:tcPr>
          <w:p w14:paraId="0D4944F6"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5</w:t>
            </w:r>
          </w:p>
        </w:tc>
        <w:tc>
          <w:tcPr>
            <w:tcW w:w="1453" w:type="dxa"/>
            <w:shd w:val="clear" w:color="auto" w:fill="FFFFFF" w:themeFill="background1"/>
            <w:vAlign w:val="center"/>
          </w:tcPr>
          <w:p w14:paraId="4EE752C7"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17</w:t>
            </w:r>
          </w:p>
        </w:tc>
        <w:tc>
          <w:tcPr>
            <w:tcW w:w="1311" w:type="dxa"/>
            <w:shd w:val="clear" w:color="auto" w:fill="FFFFFF" w:themeFill="background1"/>
            <w:vAlign w:val="center"/>
          </w:tcPr>
          <w:p w14:paraId="1B5F8C17"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77</w:t>
            </w:r>
          </w:p>
        </w:tc>
        <w:tc>
          <w:tcPr>
            <w:tcW w:w="1382" w:type="dxa"/>
            <w:shd w:val="clear" w:color="auto" w:fill="FFFFFF" w:themeFill="background1"/>
            <w:vAlign w:val="center"/>
          </w:tcPr>
          <w:p w14:paraId="3B8E0222"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12</w:t>
            </w:r>
          </w:p>
        </w:tc>
      </w:tr>
      <w:tr w:rsidR="0059005A" w:rsidRPr="00D42134" w14:paraId="06B28ADB" w14:textId="77777777" w:rsidTr="00AA2154">
        <w:trPr>
          <w:trHeight w:val="741"/>
        </w:trPr>
        <w:tc>
          <w:tcPr>
            <w:tcW w:w="2365" w:type="dxa"/>
            <w:vAlign w:val="center"/>
          </w:tcPr>
          <w:p w14:paraId="2FB2E5AD" w14:textId="77777777" w:rsidR="0059005A" w:rsidRPr="00D42134" w:rsidRDefault="0059005A" w:rsidP="00863868">
            <w:pPr>
              <w:contextualSpacing/>
              <w:rPr>
                <w:rFonts w:ascii="Arial" w:hAnsi="Arial" w:cs="Arial"/>
                <w:b/>
                <w:sz w:val="20"/>
                <w:szCs w:val="24"/>
              </w:rPr>
            </w:pPr>
            <w:r w:rsidRPr="00D42134">
              <w:rPr>
                <w:rFonts w:ascii="Arial" w:hAnsi="Arial" w:cs="Arial"/>
                <w:b/>
                <w:sz w:val="20"/>
                <w:szCs w:val="24"/>
              </w:rPr>
              <w:t>Missed Collection (Enviro</w:t>
            </w:r>
            <w:r w:rsidR="006448B0">
              <w:rPr>
                <w:rFonts w:ascii="Arial" w:hAnsi="Arial" w:cs="Arial"/>
                <w:b/>
                <w:sz w:val="20"/>
                <w:szCs w:val="24"/>
              </w:rPr>
              <w:t>.</w:t>
            </w:r>
            <w:r w:rsidRPr="00D42134">
              <w:rPr>
                <w:rFonts w:ascii="Arial" w:hAnsi="Arial" w:cs="Arial"/>
                <w:b/>
                <w:sz w:val="20"/>
                <w:szCs w:val="24"/>
              </w:rPr>
              <w:t xml:space="preserve"> Services)</w:t>
            </w:r>
          </w:p>
        </w:tc>
        <w:tc>
          <w:tcPr>
            <w:tcW w:w="1174" w:type="dxa"/>
            <w:vAlign w:val="center"/>
          </w:tcPr>
          <w:p w14:paraId="7D21ED91"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109</w:t>
            </w:r>
          </w:p>
        </w:tc>
        <w:tc>
          <w:tcPr>
            <w:tcW w:w="1382" w:type="dxa"/>
            <w:shd w:val="clear" w:color="auto" w:fill="FFFFFF" w:themeFill="background1"/>
            <w:vAlign w:val="center"/>
          </w:tcPr>
          <w:p w14:paraId="19A3DE12"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3</w:t>
            </w:r>
          </w:p>
        </w:tc>
        <w:tc>
          <w:tcPr>
            <w:tcW w:w="1453" w:type="dxa"/>
            <w:shd w:val="clear" w:color="auto" w:fill="FFFFFF" w:themeFill="background1"/>
            <w:vAlign w:val="center"/>
          </w:tcPr>
          <w:p w14:paraId="3E8B1EE6"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22</w:t>
            </w:r>
          </w:p>
        </w:tc>
        <w:tc>
          <w:tcPr>
            <w:tcW w:w="1311" w:type="dxa"/>
            <w:shd w:val="clear" w:color="auto" w:fill="FFFFFF" w:themeFill="background1"/>
            <w:vAlign w:val="center"/>
          </w:tcPr>
          <w:p w14:paraId="7A2D2688"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64</w:t>
            </w:r>
          </w:p>
        </w:tc>
        <w:tc>
          <w:tcPr>
            <w:tcW w:w="1382" w:type="dxa"/>
            <w:shd w:val="clear" w:color="auto" w:fill="FFFFFF" w:themeFill="background1"/>
            <w:vAlign w:val="center"/>
          </w:tcPr>
          <w:p w14:paraId="312C2C76"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20</w:t>
            </w:r>
          </w:p>
        </w:tc>
      </w:tr>
      <w:tr w:rsidR="0059005A" w:rsidRPr="00D42134" w14:paraId="600E4EF3" w14:textId="77777777" w:rsidTr="00AA2154">
        <w:trPr>
          <w:trHeight w:val="502"/>
        </w:trPr>
        <w:tc>
          <w:tcPr>
            <w:tcW w:w="2365" w:type="dxa"/>
            <w:vAlign w:val="center"/>
          </w:tcPr>
          <w:p w14:paraId="0A859AD3" w14:textId="77777777" w:rsidR="0059005A" w:rsidRPr="00D42134" w:rsidRDefault="0059005A" w:rsidP="00863868">
            <w:pPr>
              <w:contextualSpacing/>
              <w:rPr>
                <w:rFonts w:ascii="Arial" w:hAnsi="Arial" w:cs="Arial"/>
                <w:b/>
                <w:sz w:val="20"/>
                <w:szCs w:val="24"/>
              </w:rPr>
            </w:pPr>
            <w:r w:rsidRPr="00D42134">
              <w:rPr>
                <w:rFonts w:ascii="Arial" w:hAnsi="Arial" w:cs="Arial"/>
                <w:b/>
                <w:sz w:val="20"/>
                <w:szCs w:val="24"/>
              </w:rPr>
              <w:t>Temporary Accommodation</w:t>
            </w:r>
            <w:r w:rsidR="00DB5A7B">
              <w:rPr>
                <w:rFonts w:ascii="Arial" w:hAnsi="Arial" w:cs="Arial"/>
                <w:b/>
                <w:sz w:val="20"/>
                <w:szCs w:val="24"/>
              </w:rPr>
              <w:t xml:space="preserve"> (Housing Needs)</w:t>
            </w:r>
          </w:p>
        </w:tc>
        <w:tc>
          <w:tcPr>
            <w:tcW w:w="1174" w:type="dxa"/>
            <w:vAlign w:val="center"/>
          </w:tcPr>
          <w:p w14:paraId="42914B06"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92</w:t>
            </w:r>
          </w:p>
        </w:tc>
        <w:tc>
          <w:tcPr>
            <w:tcW w:w="1382" w:type="dxa"/>
            <w:shd w:val="clear" w:color="auto" w:fill="FFFFFF" w:themeFill="background1"/>
            <w:vAlign w:val="center"/>
          </w:tcPr>
          <w:p w14:paraId="5AF7EBC3"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22</w:t>
            </w:r>
          </w:p>
        </w:tc>
        <w:tc>
          <w:tcPr>
            <w:tcW w:w="1453" w:type="dxa"/>
            <w:shd w:val="clear" w:color="auto" w:fill="FFFFFF" w:themeFill="background1"/>
            <w:vAlign w:val="center"/>
          </w:tcPr>
          <w:p w14:paraId="741C75B9"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52</w:t>
            </w:r>
          </w:p>
        </w:tc>
        <w:tc>
          <w:tcPr>
            <w:tcW w:w="1311" w:type="dxa"/>
            <w:shd w:val="clear" w:color="auto" w:fill="FFFFFF" w:themeFill="background1"/>
            <w:vAlign w:val="center"/>
          </w:tcPr>
          <w:p w14:paraId="02DD2AE7"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10</w:t>
            </w:r>
          </w:p>
        </w:tc>
        <w:tc>
          <w:tcPr>
            <w:tcW w:w="1382" w:type="dxa"/>
            <w:shd w:val="clear" w:color="auto" w:fill="FFFFFF" w:themeFill="background1"/>
            <w:vAlign w:val="center"/>
          </w:tcPr>
          <w:p w14:paraId="79C39A95"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8</w:t>
            </w:r>
          </w:p>
        </w:tc>
      </w:tr>
      <w:tr w:rsidR="0059005A" w:rsidRPr="00D42134" w14:paraId="28E4C534" w14:textId="77777777" w:rsidTr="00AA2154">
        <w:trPr>
          <w:trHeight w:val="529"/>
        </w:trPr>
        <w:tc>
          <w:tcPr>
            <w:tcW w:w="2365" w:type="dxa"/>
            <w:vAlign w:val="center"/>
          </w:tcPr>
          <w:p w14:paraId="1FF7A4C2" w14:textId="77777777" w:rsidR="0059005A" w:rsidRPr="00D42134" w:rsidRDefault="0059005A" w:rsidP="00863868">
            <w:pPr>
              <w:contextualSpacing/>
              <w:rPr>
                <w:rFonts w:ascii="Arial" w:hAnsi="Arial" w:cs="Arial"/>
                <w:b/>
                <w:sz w:val="20"/>
                <w:szCs w:val="24"/>
              </w:rPr>
            </w:pPr>
            <w:r w:rsidRPr="00D42134">
              <w:rPr>
                <w:rFonts w:ascii="Arial" w:hAnsi="Arial" w:cs="Arial"/>
                <w:b/>
                <w:sz w:val="20"/>
                <w:szCs w:val="24"/>
              </w:rPr>
              <w:t>Disposal (Enviro</w:t>
            </w:r>
            <w:r w:rsidR="006448B0">
              <w:rPr>
                <w:rFonts w:ascii="Arial" w:hAnsi="Arial" w:cs="Arial"/>
                <w:b/>
                <w:sz w:val="20"/>
                <w:szCs w:val="24"/>
              </w:rPr>
              <w:t>.</w:t>
            </w:r>
            <w:r w:rsidRPr="00D42134">
              <w:rPr>
                <w:rFonts w:ascii="Arial" w:hAnsi="Arial" w:cs="Arial"/>
                <w:b/>
                <w:sz w:val="20"/>
                <w:szCs w:val="24"/>
              </w:rPr>
              <w:t xml:space="preserve"> Services)</w:t>
            </w:r>
          </w:p>
        </w:tc>
        <w:tc>
          <w:tcPr>
            <w:tcW w:w="1174" w:type="dxa"/>
            <w:vAlign w:val="center"/>
          </w:tcPr>
          <w:p w14:paraId="7A787034"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57</w:t>
            </w:r>
          </w:p>
        </w:tc>
        <w:tc>
          <w:tcPr>
            <w:tcW w:w="1382" w:type="dxa"/>
            <w:shd w:val="clear" w:color="auto" w:fill="FFFFFF" w:themeFill="background1"/>
            <w:vAlign w:val="center"/>
          </w:tcPr>
          <w:p w14:paraId="797570E6"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10</w:t>
            </w:r>
          </w:p>
        </w:tc>
        <w:tc>
          <w:tcPr>
            <w:tcW w:w="1453" w:type="dxa"/>
            <w:shd w:val="clear" w:color="auto" w:fill="FFFFFF" w:themeFill="background1"/>
            <w:vAlign w:val="center"/>
          </w:tcPr>
          <w:p w14:paraId="29792B0E"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11</w:t>
            </w:r>
          </w:p>
        </w:tc>
        <w:tc>
          <w:tcPr>
            <w:tcW w:w="1311" w:type="dxa"/>
            <w:shd w:val="clear" w:color="auto" w:fill="FFFFFF" w:themeFill="background1"/>
            <w:vAlign w:val="center"/>
          </w:tcPr>
          <w:p w14:paraId="28758989"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26</w:t>
            </w:r>
          </w:p>
        </w:tc>
        <w:tc>
          <w:tcPr>
            <w:tcW w:w="1382" w:type="dxa"/>
            <w:shd w:val="clear" w:color="auto" w:fill="FFFFFF" w:themeFill="background1"/>
            <w:vAlign w:val="center"/>
          </w:tcPr>
          <w:p w14:paraId="402A1141" w14:textId="77777777" w:rsidR="0059005A" w:rsidRPr="00D42134" w:rsidRDefault="0059005A" w:rsidP="00863868">
            <w:pPr>
              <w:contextualSpacing/>
              <w:jc w:val="center"/>
              <w:rPr>
                <w:rFonts w:ascii="Arial" w:hAnsi="Arial" w:cs="Arial"/>
                <w:color w:val="000000"/>
                <w:sz w:val="20"/>
                <w:szCs w:val="24"/>
                <w:lang w:eastAsia="en-GB"/>
              </w:rPr>
            </w:pPr>
            <w:r w:rsidRPr="00D42134">
              <w:rPr>
                <w:rFonts w:ascii="Arial" w:hAnsi="Arial" w:cs="Arial"/>
                <w:color w:val="000000"/>
                <w:sz w:val="20"/>
                <w:szCs w:val="24"/>
                <w:lang w:eastAsia="en-GB"/>
              </w:rPr>
              <w:t>10</w:t>
            </w:r>
          </w:p>
        </w:tc>
      </w:tr>
      <w:tr w:rsidR="0059005A" w:rsidRPr="00175085" w14:paraId="7BC892DB" w14:textId="77777777" w:rsidTr="0059005A">
        <w:trPr>
          <w:trHeight w:val="465"/>
        </w:trPr>
        <w:tc>
          <w:tcPr>
            <w:tcW w:w="9067" w:type="dxa"/>
            <w:gridSpan w:val="6"/>
            <w:shd w:val="clear" w:color="auto" w:fill="BDD6EE" w:themeFill="accent1" w:themeFillTint="66"/>
            <w:vAlign w:val="center"/>
          </w:tcPr>
          <w:p w14:paraId="6B6E2684" w14:textId="77777777" w:rsidR="0059005A" w:rsidRPr="00175085" w:rsidRDefault="0059005A" w:rsidP="00863868">
            <w:pPr>
              <w:contextualSpacing/>
              <w:jc w:val="center"/>
              <w:rPr>
                <w:rFonts w:ascii="Arial" w:hAnsi="Arial" w:cs="Arial"/>
                <w:b/>
                <w:color w:val="000000"/>
                <w:sz w:val="20"/>
                <w:szCs w:val="24"/>
                <w:lang w:eastAsia="en-GB"/>
              </w:rPr>
            </w:pPr>
            <w:r w:rsidRPr="00175085">
              <w:rPr>
                <w:rFonts w:ascii="Arial" w:hAnsi="Arial" w:cs="Arial"/>
                <w:b/>
                <w:color w:val="000000"/>
                <w:sz w:val="20"/>
                <w:szCs w:val="24"/>
                <w:lang w:eastAsia="en-GB"/>
              </w:rPr>
              <w:t>Lewisham Homes</w:t>
            </w:r>
          </w:p>
        </w:tc>
      </w:tr>
      <w:tr w:rsidR="00DA5A30" w:rsidRPr="00175085" w14:paraId="768AEB38" w14:textId="77777777" w:rsidTr="00AA2154">
        <w:trPr>
          <w:gridAfter w:val="4"/>
          <w:wAfter w:w="5528" w:type="dxa"/>
          <w:trHeight w:val="502"/>
        </w:trPr>
        <w:tc>
          <w:tcPr>
            <w:tcW w:w="2365" w:type="dxa"/>
            <w:shd w:val="clear" w:color="auto" w:fill="DEEAF6" w:themeFill="accent1" w:themeFillTint="33"/>
            <w:vAlign w:val="center"/>
          </w:tcPr>
          <w:p w14:paraId="58B6D3F8" w14:textId="77777777" w:rsidR="00DA5A30" w:rsidRPr="00175085" w:rsidRDefault="00DA5A30" w:rsidP="00863868">
            <w:pPr>
              <w:contextualSpacing/>
              <w:jc w:val="both"/>
              <w:rPr>
                <w:rFonts w:ascii="Arial" w:hAnsi="Arial" w:cs="Arial"/>
                <w:b/>
                <w:sz w:val="20"/>
              </w:rPr>
            </w:pPr>
            <w:r w:rsidRPr="00175085">
              <w:rPr>
                <w:rFonts w:ascii="Arial" w:hAnsi="Arial" w:cs="Arial"/>
                <w:b/>
                <w:sz w:val="20"/>
              </w:rPr>
              <w:t>Complaints Issue</w:t>
            </w:r>
          </w:p>
        </w:tc>
        <w:tc>
          <w:tcPr>
            <w:tcW w:w="1174" w:type="dxa"/>
            <w:shd w:val="clear" w:color="auto" w:fill="DEEAF6" w:themeFill="accent1" w:themeFillTint="33"/>
            <w:vAlign w:val="center"/>
          </w:tcPr>
          <w:p w14:paraId="78EEA709" w14:textId="77777777" w:rsidR="00DA5A30" w:rsidRPr="005B0FF7" w:rsidRDefault="00DA5A30" w:rsidP="00863868">
            <w:pPr>
              <w:contextualSpacing/>
              <w:jc w:val="center"/>
              <w:rPr>
                <w:rFonts w:ascii="Arial" w:hAnsi="Arial" w:cs="Arial"/>
                <w:color w:val="000000"/>
                <w:sz w:val="20"/>
                <w:lang w:eastAsia="en-GB"/>
              </w:rPr>
            </w:pPr>
            <w:r w:rsidRPr="005B0FF7">
              <w:rPr>
                <w:rFonts w:ascii="Arial" w:hAnsi="Arial" w:cs="Arial"/>
                <w:b/>
                <w:color w:val="000000"/>
                <w:sz w:val="20"/>
                <w:lang w:eastAsia="en-GB"/>
              </w:rPr>
              <w:t>No. of Cases</w:t>
            </w:r>
          </w:p>
        </w:tc>
      </w:tr>
      <w:tr w:rsidR="00DA5A30" w:rsidRPr="00175085" w14:paraId="2337F949" w14:textId="77777777" w:rsidTr="00AA2154">
        <w:trPr>
          <w:gridAfter w:val="4"/>
          <w:wAfter w:w="5528" w:type="dxa"/>
          <w:trHeight w:val="502"/>
        </w:trPr>
        <w:tc>
          <w:tcPr>
            <w:tcW w:w="2365" w:type="dxa"/>
            <w:vAlign w:val="center"/>
          </w:tcPr>
          <w:p w14:paraId="4A6EB35C" w14:textId="77777777" w:rsidR="00DA5A30" w:rsidRPr="00175085" w:rsidRDefault="00DA5A30" w:rsidP="00863868">
            <w:pPr>
              <w:contextualSpacing/>
              <w:rPr>
                <w:rFonts w:ascii="Arial" w:hAnsi="Arial" w:cs="Arial"/>
                <w:b/>
                <w:sz w:val="20"/>
                <w:szCs w:val="24"/>
              </w:rPr>
            </w:pPr>
            <w:r w:rsidRPr="00175085">
              <w:rPr>
                <w:rFonts w:ascii="Arial" w:hAnsi="Arial" w:cs="Arial"/>
                <w:b/>
                <w:sz w:val="20"/>
                <w:szCs w:val="24"/>
              </w:rPr>
              <w:t>Plumbing</w:t>
            </w:r>
          </w:p>
        </w:tc>
        <w:tc>
          <w:tcPr>
            <w:tcW w:w="1174" w:type="dxa"/>
            <w:vAlign w:val="center"/>
          </w:tcPr>
          <w:p w14:paraId="13E3BF8B" w14:textId="77777777" w:rsidR="00DA5A30" w:rsidRPr="005B0FF7" w:rsidRDefault="00DA5A30" w:rsidP="00863868">
            <w:pPr>
              <w:contextualSpacing/>
              <w:jc w:val="center"/>
              <w:rPr>
                <w:rFonts w:ascii="Arial" w:hAnsi="Arial" w:cs="Arial"/>
                <w:b/>
                <w:color w:val="000000"/>
                <w:sz w:val="20"/>
                <w:szCs w:val="24"/>
                <w:lang w:eastAsia="en-GB"/>
              </w:rPr>
            </w:pPr>
            <w:r w:rsidRPr="005B0FF7">
              <w:rPr>
                <w:rFonts w:ascii="Arial" w:hAnsi="Arial" w:cs="Arial"/>
                <w:b/>
                <w:color w:val="000000"/>
                <w:sz w:val="20"/>
                <w:szCs w:val="24"/>
                <w:lang w:eastAsia="en-GB"/>
              </w:rPr>
              <w:t>124</w:t>
            </w:r>
          </w:p>
        </w:tc>
      </w:tr>
      <w:tr w:rsidR="00DA5A30" w:rsidRPr="00175085" w14:paraId="03023132" w14:textId="77777777" w:rsidTr="00AA2154">
        <w:trPr>
          <w:gridAfter w:val="4"/>
          <w:wAfter w:w="5528" w:type="dxa"/>
          <w:trHeight w:val="502"/>
        </w:trPr>
        <w:tc>
          <w:tcPr>
            <w:tcW w:w="2365" w:type="dxa"/>
            <w:vAlign w:val="center"/>
          </w:tcPr>
          <w:p w14:paraId="35632B6E" w14:textId="77777777" w:rsidR="00DA5A30" w:rsidRPr="00175085" w:rsidRDefault="00DA5A30" w:rsidP="00863868">
            <w:pPr>
              <w:contextualSpacing/>
              <w:rPr>
                <w:rFonts w:ascii="Arial" w:hAnsi="Arial" w:cs="Arial"/>
                <w:b/>
                <w:sz w:val="20"/>
                <w:szCs w:val="24"/>
              </w:rPr>
            </w:pPr>
            <w:r w:rsidRPr="00175085">
              <w:rPr>
                <w:rFonts w:ascii="Arial" w:hAnsi="Arial" w:cs="Arial"/>
                <w:b/>
                <w:sz w:val="20"/>
                <w:szCs w:val="24"/>
              </w:rPr>
              <w:t>Operational Issues</w:t>
            </w:r>
          </w:p>
        </w:tc>
        <w:tc>
          <w:tcPr>
            <w:tcW w:w="1174" w:type="dxa"/>
            <w:vAlign w:val="center"/>
          </w:tcPr>
          <w:p w14:paraId="3885E07F" w14:textId="77777777" w:rsidR="00DA5A30" w:rsidRPr="005B0FF7" w:rsidRDefault="00DA5A30" w:rsidP="00863868">
            <w:pPr>
              <w:contextualSpacing/>
              <w:jc w:val="center"/>
              <w:rPr>
                <w:rFonts w:ascii="Arial" w:hAnsi="Arial" w:cs="Arial"/>
                <w:b/>
                <w:color w:val="000000"/>
                <w:sz w:val="20"/>
                <w:szCs w:val="24"/>
                <w:lang w:eastAsia="en-GB"/>
              </w:rPr>
            </w:pPr>
            <w:r w:rsidRPr="005B0FF7">
              <w:rPr>
                <w:rFonts w:ascii="Arial" w:hAnsi="Arial" w:cs="Arial"/>
                <w:b/>
                <w:color w:val="000000"/>
                <w:sz w:val="20"/>
                <w:szCs w:val="24"/>
                <w:lang w:eastAsia="en-GB"/>
              </w:rPr>
              <w:t>48</w:t>
            </w:r>
          </w:p>
        </w:tc>
      </w:tr>
      <w:tr w:rsidR="00DA5A30" w:rsidRPr="00175085" w14:paraId="5F0BBF0E" w14:textId="77777777" w:rsidTr="00AA2154">
        <w:trPr>
          <w:gridAfter w:val="4"/>
          <w:wAfter w:w="5528" w:type="dxa"/>
          <w:trHeight w:val="502"/>
        </w:trPr>
        <w:tc>
          <w:tcPr>
            <w:tcW w:w="2365" w:type="dxa"/>
            <w:vAlign w:val="center"/>
          </w:tcPr>
          <w:p w14:paraId="06260277" w14:textId="77777777" w:rsidR="00DA5A30" w:rsidRPr="00175085" w:rsidRDefault="00DA5A30" w:rsidP="00863868">
            <w:pPr>
              <w:contextualSpacing/>
              <w:rPr>
                <w:rFonts w:ascii="Arial" w:hAnsi="Arial" w:cs="Arial"/>
                <w:b/>
                <w:sz w:val="20"/>
                <w:szCs w:val="24"/>
              </w:rPr>
            </w:pPr>
            <w:r w:rsidRPr="00175085">
              <w:rPr>
                <w:rFonts w:ascii="Arial" w:hAnsi="Arial" w:cs="Arial"/>
                <w:b/>
                <w:sz w:val="20"/>
                <w:szCs w:val="24"/>
              </w:rPr>
              <w:t>Damp</w:t>
            </w:r>
          </w:p>
        </w:tc>
        <w:tc>
          <w:tcPr>
            <w:tcW w:w="1174" w:type="dxa"/>
            <w:vAlign w:val="center"/>
          </w:tcPr>
          <w:p w14:paraId="7B3944A7" w14:textId="77777777" w:rsidR="00DA5A30" w:rsidRPr="005B0FF7" w:rsidRDefault="00DA5A30" w:rsidP="00863868">
            <w:pPr>
              <w:contextualSpacing/>
              <w:jc w:val="center"/>
              <w:rPr>
                <w:rFonts w:ascii="Arial" w:hAnsi="Arial" w:cs="Arial"/>
                <w:b/>
                <w:color w:val="000000"/>
                <w:sz w:val="20"/>
                <w:szCs w:val="24"/>
                <w:lang w:eastAsia="en-GB"/>
              </w:rPr>
            </w:pPr>
            <w:r w:rsidRPr="005B0FF7">
              <w:rPr>
                <w:rFonts w:ascii="Arial" w:hAnsi="Arial" w:cs="Arial"/>
                <w:b/>
                <w:color w:val="000000"/>
                <w:sz w:val="20"/>
                <w:szCs w:val="24"/>
                <w:lang w:eastAsia="en-GB"/>
              </w:rPr>
              <w:t>63</w:t>
            </w:r>
          </w:p>
        </w:tc>
      </w:tr>
      <w:tr w:rsidR="00DA5A30" w:rsidRPr="00175085" w14:paraId="02671D79" w14:textId="77777777" w:rsidTr="00AA2154">
        <w:trPr>
          <w:gridAfter w:val="4"/>
          <w:wAfter w:w="5528" w:type="dxa"/>
          <w:trHeight w:val="502"/>
        </w:trPr>
        <w:tc>
          <w:tcPr>
            <w:tcW w:w="2365" w:type="dxa"/>
            <w:vAlign w:val="center"/>
          </w:tcPr>
          <w:p w14:paraId="60AD6B81" w14:textId="77777777" w:rsidR="00DA5A30" w:rsidRPr="00175085" w:rsidRDefault="00DA5A30" w:rsidP="00863868">
            <w:pPr>
              <w:contextualSpacing/>
              <w:rPr>
                <w:rFonts w:ascii="Arial" w:hAnsi="Arial" w:cs="Arial"/>
                <w:b/>
                <w:sz w:val="20"/>
                <w:szCs w:val="24"/>
              </w:rPr>
            </w:pPr>
            <w:r w:rsidRPr="00175085">
              <w:rPr>
                <w:rFonts w:ascii="Arial" w:hAnsi="Arial" w:cs="Arial"/>
                <w:b/>
                <w:sz w:val="20"/>
                <w:szCs w:val="24"/>
              </w:rPr>
              <w:t>Appointments</w:t>
            </w:r>
          </w:p>
        </w:tc>
        <w:tc>
          <w:tcPr>
            <w:tcW w:w="1174" w:type="dxa"/>
            <w:vAlign w:val="center"/>
          </w:tcPr>
          <w:p w14:paraId="78021185" w14:textId="77777777" w:rsidR="00DA5A30" w:rsidRPr="005B0FF7" w:rsidRDefault="00DA5A30" w:rsidP="00863868">
            <w:pPr>
              <w:contextualSpacing/>
              <w:jc w:val="center"/>
              <w:rPr>
                <w:rFonts w:ascii="Arial" w:hAnsi="Arial" w:cs="Arial"/>
                <w:b/>
                <w:color w:val="000000"/>
                <w:sz w:val="20"/>
                <w:szCs w:val="24"/>
                <w:lang w:eastAsia="en-GB"/>
              </w:rPr>
            </w:pPr>
            <w:r w:rsidRPr="005B0FF7">
              <w:rPr>
                <w:rFonts w:ascii="Arial" w:hAnsi="Arial" w:cs="Arial"/>
                <w:b/>
                <w:color w:val="000000"/>
                <w:sz w:val="20"/>
                <w:szCs w:val="24"/>
                <w:lang w:eastAsia="en-GB"/>
              </w:rPr>
              <w:t>66</w:t>
            </w:r>
          </w:p>
        </w:tc>
      </w:tr>
      <w:tr w:rsidR="00DA5A30" w:rsidRPr="00175085" w14:paraId="1E56535E" w14:textId="77777777" w:rsidTr="00AA2154">
        <w:trPr>
          <w:gridAfter w:val="4"/>
          <w:wAfter w:w="5528" w:type="dxa"/>
          <w:trHeight w:val="502"/>
        </w:trPr>
        <w:tc>
          <w:tcPr>
            <w:tcW w:w="2365" w:type="dxa"/>
            <w:vAlign w:val="center"/>
          </w:tcPr>
          <w:p w14:paraId="48E24BB3" w14:textId="77777777" w:rsidR="00DA5A30" w:rsidRPr="00175085" w:rsidRDefault="00DA5A30" w:rsidP="00863868">
            <w:pPr>
              <w:contextualSpacing/>
              <w:rPr>
                <w:rFonts w:ascii="Arial" w:hAnsi="Arial" w:cs="Arial"/>
                <w:b/>
                <w:sz w:val="20"/>
                <w:szCs w:val="24"/>
              </w:rPr>
            </w:pPr>
            <w:r w:rsidRPr="003F7AC5">
              <w:rPr>
                <w:rFonts w:ascii="Arial" w:hAnsi="Arial" w:cs="Arial"/>
                <w:b/>
                <w:sz w:val="20"/>
                <w:szCs w:val="24"/>
              </w:rPr>
              <w:t>Carpentry repair</w:t>
            </w:r>
          </w:p>
        </w:tc>
        <w:tc>
          <w:tcPr>
            <w:tcW w:w="1174" w:type="dxa"/>
            <w:vAlign w:val="center"/>
          </w:tcPr>
          <w:p w14:paraId="2C7EFA55" w14:textId="77777777" w:rsidR="00DA5A30" w:rsidRPr="005B0FF7" w:rsidRDefault="00DA5A30" w:rsidP="00863868">
            <w:pPr>
              <w:contextualSpacing/>
              <w:jc w:val="center"/>
              <w:rPr>
                <w:rFonts w:ascii="Arial" w:hAnsi="Arial" w:cs="Arial"/>
                <w:b/>
                <w:color w:val="000000"/>
                <w:sz w:val="20"/>
                <w:szCs w:val="24"/>
                <w:lang w:eastAsia="en-GB"/>
              </w:rPr>
            </w:pPr>
            <w:r w:rsidRPr="005B0FF7">
              <w:rPr>
                <w:rFonts w:ascii="Arial" w:hAnsi="Arial" w:cs="Arial"/>
                <w:b/>
                <w:color w:val="000000"/>
                <w:sz w:val="20"/>
                <w:szCs w:val="24"/>
                <w:lang w:eastAsia="en-GB"/>
              </w:rPr>
              <w:t>23</w:t>
            </w:r>
          </w:p>
        </w:tc>
      </w:tr>
    </w:tbl>
    <w:p w14:paraId="70C8F15F" w14:textId="77777777" w:rsidR="008708D1" w:rsidRDefault="008708D1" w:rsidP="00863868">
      <w:pPr>
        <w:spacing w:line="240" w:lineRule="auto"/>
        <w:ind w:left="720" w:hanging="720"/>
        <w:contextualSpacing/>
        <w:rPr>
          <w:rFonts w:ascii="Arial" w:hAnsi="Arial" w:cs="Arial"/>
          <w:sz w:val="24"/>
          <w:szCs w:val="24"/>
          <w:lang w:eastAsia="en-GB"/>
        </w:rPr>
      </w:pPr>
    </w:p>
    <w:p w14:paraId="335FBD68" w14:textId="77777777" w:rsidR="00D3662E" w:rsidRDefault="00D3662E" w:rsidP="00642691">
      <w:pPr>
        <w:spacing w:line="240" w:lineRule="auto"/>
        <w:contextualSpacing/>
        <w:rPr>
          <w:rFonts w:ascii="Arial" w:hAnsi="Arial" w:cs="Arial"/>
          <w:sz w:val="24"/>
          <w:szCs w:val="24"/>
          <w:lang w:eastAsia="en-GB"/>
        </w:rPr>
      </w:pPr>
    </w:p>
    <w:p w14:paraId="7AF210C0" w14:textId="77777777" w:rsidR="00D3662E" w:rsidRPr="00D42134" w:rsidRDefault="00D3662E" w:rsidP="00863868">
      <w:pPr>
        <w:pStyle w:val="Numberedbody"/>
        <w:ind w:left="567"/>
        <w:contextualSpacing/>
        <w:rPr>
          <w:rFonts w:cs="Arial"/>
          <w:sz w:val="24"/>
          <w:szCs w:val="24"/>
        </w:rPr>
      </w:pPr>
      <w:r>
        <w:rPr>
          <w:rFonts w:cs="Arial"/>
          <w:sz w:val="24"/>
          <w:szCs w:val="24"/>
        </w:rPr>
        <w:t xml:space="preserve">    </w:t>
      </w:r>
      <w:r w:rsidR="00DA5A30">
        <w:rPr>
          <w:rFonts w:cs="Arial"/>
          <w:i/>
          <w:sz w:val="20"/>
          <w:szCs w:val="24"/>
        </w:rPr>
        <w:t xml:space="preserve">Table 6.1 – Additional information supplied by Lewisham Homes. </w:t>
      </w:r>
    </w:p>
    <w:tbl>
      <w:tblPr>
        <w:tblStyle w:val="TableGrid1"/>
        <w:tblW w:w="4223" w:type="pct"/>
        <w:jc w:val="center"/>
        <w:tblInd w:w="0" w:type="dxa"/>
        <w:tblLook w:val="04A0" w:firstRow="1" w:lastRow="0" w:firstColumn="1" w:lastColumn="0" w:noHBand="0" w:noVBand="1"/>
      </w:tblPr>
      <w:tblGrid>
        <w:gridCol w:w="2193"/>
        <w:gridCol w:w="1497"/>
        <w:gridCol w:w="1318"/>
        <w:gridCol w:w="1318"/>
        <w:gridCol w:w="1448"/>
      </w:tblGrid>
      <w:tr w:rsidR="00D3662E" w:rsidRPr="00D42134" w14:paraId="63069513" w14:textId="77777777" w:rsidTr="00192C1D">
        <w:trPr>
          <w:trHeight w:val="551"/>
          <w:jc w:val="center"/>
        </w:trPr>
        <w:tc>
          <w:tcPr>
            <w:tcW w:w="1410" w:type="pct"/>
            <w:shd w:val="clear" w:color="auto" w:fill="AEBDEE"/>
            <w:vAlign w:val="center"/>
            <w:hideMark/>
          </w:tcPr>
          <w:p w14:paraId="33798B04" w14:textId="77777777" w:rsidR="00D3662E" w:rsidRPr="00D42134" w:rsidRDefault="00D3662E" w:rsidP="00863868">
            <w:pPr>
              <w:jc w:val="center"/>
              <w:rPr>
                <w:rFonts w:eastAsia="Calibri"/>
              </w:rPr>
            </w:pPr>
            <w:r w:rsidRPr="00D42134">
              <w:rPr>
                <w:rFonts w:eastAsia="Calibri"/>
                <w:b/>
              </w:rPr>
              <w:t>Outcome</w:t>
            </w:r>
          </w:p>
        </w:tc>
        <w:tc>
          <w:tcPr>
            <w:tcW w:w="963" w:type="pct"/>
            <w:shd w:val="clear" w:color="auto" w:fill="AEBDEE"/>
            <w:hideMark/>
          </w:tcPr>
          <w:p w14:paraId="58D6D645" w14:textId="77777777" w:rsidR="00D3662E" w:rsidRPr="00D42134" w:rsidRDefault="00D3662E" w:rsidP="00863868">
            <w:pPr>
              <w:jc w:val="center"/>
              <w:rPr>
                <w:rFonts w:eastAsia="Calibri"/>
                <w:b/>
              </w:rPr>
            </w:pPr>
            <w:r w:rsidRPr="00D42134">
              <w:rPr>
                <w:rFonts w:eastAsia="Calibri"/>
                <w:b/>
              </w:rPr>
              <w:t xml:space="preserve">Q1 </w:t>
            </w:r>
          </w:p>
          <w:p w14:paraId="44E6E949" w14:textId="77777777" w:rsidR="00D3662E" w:rsidRPr="00D42134" w:rsidRDefault="00D3662E" w:rsidP="00863868">
            <w:pPr>
              <w:jc w:val="center"/>
              <w:rPr>
                <w:rFonts w:eastAsia="Calibri"/>
                <w:b/>
              </w:rPr>
            </w:pPr>
            <w:r w:rsidRPr="00D42134">
              <w:rPr>
                <w:rFonts w:eastAsia="Calibri"/>
                <w:b/>
              </w:rPr>
              <w:t>2021/22</w:t>
            </w:r>
          </w:p>
        </w:tc>
        <w:tc>
          <w:tcPr>
            <w:tcW w:w="848" w:type="pct"/>
            <w:shd w:val="clear" w:color="auto" w:fill="AEBDEE"/>
            <w:hideMark/>
          </w:tcPr>
          <w:p w14:paraId="699075A6" w14:textId="77777777" w:rsidR="00D3662E" w:rsidRPr="00D42134" w:rsidRDefault="00D3662E" w:rsidP="00863868">
            <w:pPr>
              <w:jc w:val="center"/>
              <w:rPr>
                <w:rFonts w:eastAsia="Calibri"/>
                <w:b/>
              </w:rPr>
            </w:pPr>
            <w:r w:rsidRPr="00D42134">
              <w:rPr>
                <w:rFonts w:eastAsia="Calibri"/>
                <w:b/>
              </w:rPr>
              <w:t>Q2</w:t>
            </w:r>
          </w:p>
          <w:p w14:paraId="65FE633A" w14:textId="77777777" w:rsidR="00D3662E" w:rsidRPr="00D42134" w:rsidRDefault="00D3662E" w:rsidP="00863868">
            <w:pPr>
              <w:jc w:val="center"/>
              <w:rPr>
                <w:rFonts w:eastAsia="Calibri"/>
                <w:b/>
              </w:rPr>
            </w:pPr>
            <w:r w:rsidRPr="00D42134">
              <w:rPr>
                <w:rFonts w:eastAsia="Calibri"/>
                <w:b/>
              </w:rPr>
              <w:t>2021/22</w:t>
            </w:r>
          </w:p>
        </w:tc>
        <w:tc>
          <w:tcPr>
            <w:tcW w:w="848" w:type="pct"/>
            <w:shd w:val="clear" w:color="auto" w:fill="AEBDEE"/>
            <w:hideMark/>
          </w:tcPr>
          <w:p w14:paraId="6B31A6EC" w14:textId="77777777" w:rsidR="00D3662E" w:rsidRPr="00D42134" w:rsidRDefault="00D3662E" w:rsidP="00863868">
            <w:pPr>
              <w:jc w:val="center"/>
              <w:rPr>
                <w:rFonts w:eastAsia="Calibri"/>
                <w:b/>
              </w:rPr>
            </w:pPr>
            <w:r w:rsidRPr="00D42134">
              <w:rPr>
                <w:rFonts w:eastAsia="Calibri"/>
                <w:b/>
              </w:rPr>
              <w:t>Q3</w:t>
            </w:r>
          </w:p>
          <w:p w14:paraId="6ADD996D" w14:textId="77777777" w:rsidR="00D3662E" w:rsidRPr="00D42134" w:rsidRDefault="00D3662E" w:rsidP="00863868">
            <w:pPr>
              <w:jc w:val="center"/>
              <w:rPr>
                <w:rFonts w:eastAsia="Calibri"/>
                <w:b/>
              </w:rPr>
            </w:pPr>
            <w:r w:rsidRPr="00D42134">
              <w:rPr>
                <w:rFonts w:eastAsia="Calibri"/>
                <w:b/>
              </w:rPr>
              <w:t>2021/22</w:t>
            </w:r>
          </w:p>
        </w:tc>
        <w:tc>
          <w:tcPr>
            <w:tcW w:w="931" w:type="pct"/>
            <w:shd w:val="clear" w:color="auto" w:fill="AEBDEE"/>
            <w:hideMark/>
          </w:tcPr>
          <w:p w14:paraId="5253E7CD" w14:textId="77777777" w:rsidR="00D3662E" w:rsidRPr="00D42134" w:rsidRDefault="00D3662E" w:rsidP="00863868">
            <w:pPr>
              <w:jc w:val="center"/>
              <w:rPr>
                <w:rFonts w:eastAsia="Calibri"/>
                <w:b/>
              </w:rPr>
            </w:pPr>
            <w:r w:rsidRPr="00D42134">
              <w:rPr>
                <w:rFonts w:eastAsia="Calibri"/>
                <w:b/>
              </w:rPr>
              <w:t>Q4</w:t>
            </w:r>
          </w:p>
          <w:p w14:paraId="77F09164" w14:textId="77777777" w:rsidR="00D3662E" w:rsidRPr="00D42134" w:rsidRDefault="00D3662E" w:rsidP="00863868">
            <w:pPr>
              <w:jc w:val="center"/>
              <w:rPr>
                <w:rFonts w:eastAsia="Calibri"/>
                <w:b/>
              </w:rPr>
            </w:pPr>
            <w:r w:rsidRPr="00D42134">
              <w:rPr>
                <w:rFonts w:eastAsia="Calibri"/>
                <w:b/>
              </w:rPr>
              <w:t>2021/22</w:t>
            </w:r>
          </w:p>
        </w:tc>
      </w:tr>
      <w:tr w:rsidR="00D3662E" w:rsidRPr="00D42134" w14:paraId="048BB22D" w14:textId="77777777" w:rsidTr="00192C1D">
        <w:trPr>
          <w:trHeight w:val="551"/>
          <w:jc w:val="center"/>
        </w:trPr>
        <w:tc>
          <w:tcPr>
            <w:tcW w:w="1410" w:type="pct"/>
            <w:vAlign w:val="center"/>
            <w:hideMark/>
          </w:tcPr>
          <w:p w14:paraId="0E91DB8A" w14:textId="77777777" w:rsidR="00D3662E" w:rsidRPr="00D42134" w:rsidRDefault="00D3662E" w:rsidP="00863868">
            <w:pPr>
              <w:spacing w:before="120" w:after="120"/>
              <w:rPr>
                <w:rFonts w:eastAsia="Calibri"/>
                <w:b/>
              </w:rPr>
            </w:pPr>
            <w:r w:rsidRPr="00D42134">
              <w:rPr>
                <w:rFonts w:eastAsia="Calibri"/>
                <w:b/>
              </w:rPr>
              <w:t>Upheld</w:t>
            </w:r>
          </w:p>
        </w:tc>
        <w:tc>
          <w:tcPr>
            <w:tcW w:w="963" w:type="pct"/>
            <w:vAlign w:val="center"/>
            <w:hideMark/>
          </w:tcPr>
          <w:p w14:paraId="0C9FE440" w14:textId="77777777" w:rsidR="00D3662E" w:rsidRPr="00D42134" w:rsidRDefault="00D3662E" w:rsidP="00863868">
            <w:pPr>
              <w:jc w:val="center"/>
              <w:rPr>
                <w:b/>
              </w:rPr>
            </w:pPr>
            <w:r w:rsidRPr="00D42134">
              <w:rPr>
                <w:b/>
              </w:rPr>
              <w:t>42.8%</w:t>
            </w:r>
          </w:p>
        </w:tc>
        <w:tc>
          <w:tcPr>
            <w:tcW w:w="848" w:type="pct"/>
            <w:vAlign w:val="center"/>
            <w:hideMark/>
          </w:tcPr>
          <w:p w14:paraId="6D0417AE" w14:textId="77777777" w:rsidR="00D3662E" w:rsidRPr="00D42134" w:rsidRDefault="00D3662E" w:rsidP="00863868">
            <w:pPr>
              <w:jc w:val="center"/>
              <w:rPr>
                <w:b/>
              </w:rPr>
            </w:pPr>
            <w:r w:rsidRPr="00D42134">
              <w:rPr>
                <w:b/>
              </w:rPr>
              <w:t>41.9%</w:t>
            </w:r>
          </w:p>
        </w:tc>
        <w:tc>
          <w:tcPr>
            <w:tcW w:w="848" w:type="pct"/>
            <w:vAlign w:val="center"/>
            <w:hideMark/>
          </w:tcPr>
          <w:p w14:paraId="510D6366" w14:textId="77777777" w:rsidR="00D3662E" w:rsidRPr="00D42134" w:rsidRDefault="00D3662E" w:rsidP="00863868">
            <w:pPr>
              <w:jc w:val="center"/>
              <w:rPr>
                <w:b/>
              </w:rPr>
            </w:pPr>
            <w:r w:rsidRPr="00D42134">
              <w:rPr>
                <w:b/>
              </w:rPr>
              <w:t>38.3%</w:t>
            </w:r>
          </w:p>
        </w:tc>
        <w:tc>
          <w:tcPr>
            <w:tcW w:w="931" w:type="pct"/>
            <w:vAlign w:val="center"/>
            <w:hideMark/>
          </w:tcPr>
          <w:p w14:paraId="09AB1D32" w14:textId="77777777" w:rsidR="00D3662E" w:rsidRPr="00D42134" w:rsidRDefault="00D3662E" w:rsidP="00863868">
            <w:pPr>
              <w:jc w:val="center"/>
              <w:rPr>
                <w:b/>
              </w:rPr>
            </w:pPr>
            <w:r w:rsidRPr="00D42134">
              <w:rPr>
                <w:b/>
              </w:rPr>
              <w:t>48.4%</w:t>
            </w:r>
          </w:p>
        </w:tc>
      </w:tr>
      <w:tr w:rsidR="00D3662E" w:rsidRPr="00D42134" w14:paraId="7828B0CE" w14:textId="77777777" w:rsidTr="00192C1D">
        <w:trPr>
          <w:trHeight w:val="551"/>
          <w:jc w:val="center"/>
        </w:trPr>
        <w:tc>
          <w:tcPr>
            <w:tcW w:w="1410" w:type="pct"/>
            <w:vAlign w:val="center"/>
            <w:hideMark/>
          </w:tcPr>
          <w:p w14:paraId="7E3F25DC" w14:textId="77777777" w:rsidR="00D3662E" w:rsidRPr="00D42134" w:rsidRDefault="00D3662E" w:rsidP="00863868">
            <w:pPr>
              <w:spacing w:before="120" w:after="120"/>
              <w:rPr>
                <w:rFonts w:eastAsia="Calibri"/>
                <w:b/>
              </w:rPr>
            </w:pPr>
            <w:r w:rsidRPr="00D42134">
              <w:rPr>
                <w:rFonts w:eastAsia="Calibri"/>
                <w:b/>
              </w:rPr>
              <w:t>Not upheld</w:t>
            </w:r>
          </w:p>
        </w:tc>
        <w:tc>
          <w:tcPr>
            <w:tcW w:w="963" w:type="pct"/>
            <w:vAlign w:val="center"/>
            <w:hideMark/>
          </w:tcPr>
          <w:p w14:paraId="579C6DFE" w14:textId="77777777" w:rsidR="00D3662E" w:rsidRPr="00D42134" w:rsidRDefault="00D3662E" w:rsidP="00863868">
            <w:pPr>
              <w:jc w:val="center"/>
              <w:rPr>
                <w:b/>
              </w:rPr>
            </w:pPr>
            <w:r w:rsidRPr="00D42134">
              <w:rPr>
                <w:b/>
              </w:rPr>
              <w:t>16.2%</w:t>
            </w:r>
          </w:p>
        </w:tc>
        <w:tc>
          <w:tcPr>
            <w:tcW w:w="848" w:type="pct"/>
            <w:vAlign w:val="center"/>
            <w:hideMark/>
          </w:tcPr>
          <w:p w14:paraId="273499E4" w14:textId="77777777" w:rsidR="00D3662E" w:rsidRPr="00D42134" w:rsidRDefault="00D3662E" w:rsidP="00863868">
            <w:pPr>
              <w:jc w:val="center"/>
              <w:rPr>
                <w:b/>
              </w:rPr>
            </w:pPr>
            <w:r w:rsidRPr="00D42134">
              <w:rPr>
                <w:b/>
              </w:rPr>
              <w:t>19.2%</w:t>
            </w:r>
          </w:p>
        </w:tc>
        <w:tc>
          <w:tcPr>
            <w:tcW w:w="848" w:type="pct"/>
            <w:vAlign w:val="center"/>
            <w:hideMark/>
          </w:tcPr>
          <w:p w14:paraId="280099E5" w14:textId="77777777" w:rsidR="00D3662E" w:rsidRPr="00D42134" w:rsidRDefault="00D3662E" w:rsidP="00863868">
            <w:pPr>
              <w:jc w:val="center"/>
              <w:rPr>
                <w:b/>
              </w:rPr>
            </w:pPr>
            <w:r w:rsidRPr="00D42134">
              <w:rPr>
                <w:b/>
              </w:rPr>
              <w:t>22.2%</w:t>
            </w:r>
          </w:p>
        </w:tc>
        <w:tc>
          <w:tcPr>
            <w:tcW w:w="931" w:type="pct"/>
            <w:vAlign w:val="center"/>
            <w:hideMark/>
          </w:tcPr>
          <w:p w14:paraId="3A1CA668" w14:textId="77777777" w:rsidR="00D3662E" w:rsidRPr="00D42134" w:rsidRDefault="00D3662E" w:rsidP="00863868">
            <w:pPr>
              <w:jc w:val="center"/>
              <w:rPr>
                <w:b/>
              </w:rPr>
            </w:pPr>
            <w:r w:rsidRPr="00D42134">
              <w:rPr>
                <w:b/>
              </w:rPr>
              <w:t>19.6%</w:t>
            </w:r>
          </w:p>
        </w:tc>
      </w:tr>
      <w:tr w:rsidR="00D3662E" w14:paraId="093E39BC" w14:textId="77777777" w:rsidTr="00192C1D">
        <w:trPr>
          <w:trHeight w:val="551"/>
          <w:jc w:val="center"/>
        </w:trPr>
        <w:tc>
          <w:tcPr>
            <w:tcW w:w="1410" w:type="pct"/>
            <w:vAlign w:val="center"/>
            <w:hideMark/>
          </w:tcPr>
          <w:p w14:paraId="4C13C48C" w14:textId="77777777" w:rsidR="00D3662E" w:rsidRPr="00D42134" w:rsidRDefault="00D3662E" w:rsidP="00863868">
            <w:pPr>
              <w:spacing w:before="120" w:after="120"/>
              <w:rPr>
                <w:rFonts w:eastAsia="Calibri"/>
                <w:b/>
              </w:rPr>
            </w:pPr>
            <w:r w:rsidRPr="00D42134">
              <w:rPr>
                <w:rFonts w:eastAsia="Calibri"/>
                <w:b/>
              </w:rPr>
              <w:t>Partly upheld</w:t>
            </w:r>
          </w:p>
        </w:tc>
        <w:tc>
          <w:tcPr>
            <w:tcW w:w="963" w:type="pct"/>
            <w:vAlign w:val="center"/>
            <w:hideMark/>
          </w:tcPr>
          <w:p w14:paraId="2D68167D" w14:textId="77777777" w:rsidR="00D3662E" w:rsidRPr="00D42134" w:rsidRDefault="00D3662E" w:rsidP="00863868">
            <w:pPr>
              <w:jc w:val="center"/>
              <w:rPr>
                <w:b/>
              </w:rPr>
            </w:pPr>
            <w:r w:rsidRPr="00D42134">
              <w:rPr>
                <w:b/>
              </w:rPr>
              <w:t>41.0%</w:t>
            </w:r>
          </w:p>
        </w:tc>
        <w:tc>
          <w:tcPr>
            <w:tcW w:w="848" w:type="pct"/>
            <w:vAlign w:val="center"/>
            <w:hideMark/>
          </w:tcPr>
          <w:p w14:paraId="0D3374E8" w14:textId="77777777" w:rsidR="00D3662E" w:rsidRPr="00D42134" w:rsidRDefault="00D3662E" w:rsidP="00863868">
            <w:pPr>
              <w:jc w:val="center"/>
              <w:rPr>
                <w:b/>
              </w:rPr>
            </w:pPr>
            <w:r w:rsidRPr="00D42134">
              <w:rPr>
                <w:b/>
              </w:rPr>
              <w:t>37.4%</w:t>
            </w:r>
          </w:p>
        </w:tc>
        <w:tc>
          <w:tcPr>
            <w:tcW w:w="848" w:type="pct"/>
            <w:vAlign w:val="center"/>
            <w:hideMark/>
          </w:tcPr>
          <w:p w14:paraId="0A18A44D" w14:textId="77777777" w:rsidR="00D3662E" w:rsidRPr="00D42134" w:rsidRDefault="00D3662E" w:rsidP="00863868">
            <w:pPr>
              <w:jc w:val="center"/>
              <w:rPr>
                <w:b/>
              </w:rPr>
            </w:pPr>
            <w:r w:rsidRPr="00D42134">
              <w:rPr>
                <w:b/>
              </w:rPr>
              <w:t>38.9%</w:t>
            </w:r>
          </w:p>
        </w:tc>
        <w:tc>
          <w:tcPr>
            <w:tcW w:w="931" w:type="pct"/>
            <w:vAlign w:val="center"/>
            <w:hideMark/>
          </w:tcPr>
          <w:p w14:paraId="6E63E467" w14:textId="77777777" w:rsidR="00D3662E" w:rsidRDefault="00D3662E" w:rsidP="00863868">
            <w:pPr>
              <w:jc w:val="center"/>
              <w:rPr>
                <w:b/>
              </w:rPr>
            </w:pPr>
            <w:r w:rsidRPr="00D42134">
              <w:rPr>
                <w:b/>
              </w:rPr>
              <w:t>31.6%</w:t>
            </w:r>
          </w:p>
        </w:tc>
      </w:tr>
    </w:tbl>
    <w:p w14:paraId="33398D95" w14:textId="77777777" w:rsidR="002B76F5" w:rsidRDefault="002B76F5" w:rsidP="00863868">
      <w:pPr>
        <w:spacing w:line="240" w:lineRule="auto"/>
        <w:contextualSpacing/>
        <w:rPr>
          <w:rFonts w:ascii="Arial" w:hAnsi="Arial" w:cs="Arial"/>
          <w:sz w:val="24"/>
          <w:szCs w:val="24"/>
          <w:lang w:eastAsia="en-GB"/>
        </w:rPr>
      </w:pPr>
    </w:p>
    <w:p w14:paraId="41F94E04" w14:textId="77777777" w:rsidR="0059005A" w:rsidRPr="003631AC" w:rsidRDefault="008708D1" w:rsidP="00863868">
      <w:pPr>
        <w:pStyle w:val="Heading1"/>
        <w:rPr>
          <w:rStyle w:val="Heading1Char"/>
          <w:rFonts w:ascii="Arial" w:hAnsi="Arial" w:cs="Arial"/>
          <w:b/>
          <w:color w:val="auto"/>
          <w:sz w:val="24"/>
          <w:szCs w:val="24"/>
        </w:rPr>
      </w:pPr>
      <w:bookmarkStart w:id="4" w:name="_Toc89772274"/>
      <w:bookmarkStart w:id="5" w:name="_Toc89854181"/>
      <w:r>
        <w:rPr>
          <w:rFonts w:ascii="Arial" w:hAnsi="Arial" w:cs="Arial"/>
          <w:b/>
          <w:color w:val="auto"/>
          <w:sz w:val="24"/>
          <w:szCs w:val="24"/>
        </w:rPr>
        <w:t>6</w:t>
      </w:r>
      <w:r w:rsidR="0059005A" w:rsidRPr="003631AC">
        <w:rPr>
          <w:rFonts w:ascii="Arial" w:hAnsi="Arial" w:cs="Arial"/>
          <w:b/>
          <w:color w:val="auto"/>
          <w:sz w:val="24"/>
          <w:szCs w:val="24"/>
        </w:rPr>
        <w:t>.</w:t>
      </w:r>
      <w:r w:rsidR="0059005A" w:rsidRPr="003631AC">
        <w:rPr>
          <w:rFonts w:ascii="Arial" w:hAnsi="Arial" w:cs="Arial"/>
          <w:b/>
          <w:color w:val="auto"/>
          <w:sz w:val="24"/>
          <w:szCs w:val="24"/>
        </w:rPr>
        <w:tab/>
      </w:r>
      <w:r w:rsidR="0059005A" w:rsidRPr="003631AC">
        <w:rPr>
          <w:rStyle w:val="Heading1Char"/>
          <w:rFonts w:ascii="Arial" w:hAnsi="Arial" w:cs="Arial"/>
          <w:b/>
          <w:color w:val="auto"/>
          <w:sz w:val="24"/>
          <w:szCs w:val="24"/>
        </w:rPr>
        <w:t>Performance (Cases Due &amp; Timelines)</w:t>
      </w:r>
      <w:bookmarkEnd w:id="4"/>
      <w:bookmarkEnd w:id="5"/>
    </w:p>
    <w:p w14:paraId="1432D4D6" w14:textId="77777777" w:rsidR="0059005A" w:rsidRPr="00BA3E01" w:rsidRDefault="0059005A" w:rsidP="00863868">
      <w:pPr>
        <w:pStyle w:val="Numberedbody"/>
        <w:contextualSpacing/>
        <w:rPr>
          <w:rFonts w:cs="Arial"/>
          <w:sz w:val="24"/>
          <w:szCs w:val="24"/>
        </w:rPr>
      </w:pPr>
    </w:p>
    <w:p w14:paraId="7D1BC000" w14:textId="77777777" w:rsidR="0059005A" w:rsidRDefault="008708D1" w:rsidP="00863868">
      <w:pPr>
        <w:pStyle w:val="Numberedbody"/>
        <w:ind w:left="709" w:hanging="709"/>
        <w:contextualSpacing/>
        <w:rPr>
          <w:rFonts w:cs="Arial"/>
          <w:sz w:val="24"/>
          <w:szCs w:val="24"/>
        </w:rPr>
      </w:pPr>
      <w:r>
        <w:rPr>
          <w:rFonts w:cs="Arial"/>
          <w:sz w:val="24"/>
          <w:szCs w:val="24"/>
        </w:rPr>
        <w:t>6</w:t>
      </w:r>
      <w:r w:rsidR="0059005A" w:rsidRPr="00BA3E01">
        <w:rPr>
          <w:rFonts w:cs="Arial"/>
          <w:sz w:val="24"/>
          <w:szCs w:val="24"/>
        </w:rPr>
        <w:t>.1</w:t>
      </w:r>
      <w:r w:rsidR="0059005A" w:rsidRPr="00BA3E01">
        <w:rPr>
          <w:rFonts w:cs="Arial"/>
          <w:sz w:val="24"/>
          <w:szCs w:val="24"/>
        </w:rPr>
        <w:tab/>
        <w:t>Although cases across all stages of complaints have reduced, improvements need to be made in responding to complaints on time. Improved reporting will help to highlight this to services.</w:t>
      </w:r>
    </w:p>
    <w:p w14:paraId="2CA1AAED" w14:textId="77777777" w:rsidR="0059005A" w:rsidRPr="00BA3E01" w:rsidRDefault="0059005A" w:rsidP="00863868">
      <w:pPr>
        <w:pStyle w:val="Numberedbody"/>
        <w:ind w:left="709" w:hanging="709"/>
        <w:contextualSpacing/>
        <w:rPr>
          <w:rFonts w:cs="Arial"/>
          <w:sz w:val="24"/>
          <w:szCs w:val="24"/>
        </w:rPr>
      </w:pPr>
    </w:p>
    <w:p w14:paraId="5127015D" w14:textId="77777777" w:rsidR="005A6C9D" w:rsidRDefault="005A6C9D" w:rsidP="00863868">
      <w:pPr>
        <w:spacing w:line="240" w:lineRule="auto"/>
        <w:ind w:left="709"/>
        <w:contextualSpacing/>
        <w:jc w:val="both"/>
        <w:rPr>
          <w:rFonts w:ascii="Arial" w:hAnsi="Arial" w:cs="Arial"/>
          <w:sz w:val="24"/>
          <w:szCs w:val="24"/>
        </w:rPr>
      </w:pPr>
      <w:r w:rsidRPr="005B0FF7">
        <w:rPr>
          <w:rFonts w:ascii="Arial" w:hAnsi="Arial" w:cs="Arial"/>
          <w:sz w:val="24"/>
          <w:szCs w:val="24"/>
        </w:rPr>
        <w:t>Please see below for summary of Lewisham council performance in T</w:t>
      </w:r>
      <w:r w:rsidR="00DB5A7B" w:rsidRPr="005B0FF7">
        <w:rPr>
          <w:rFonts w:ascii="Arial" w:hAnsi="Arial" w:cs="Arial"/>
          <w:sz w:val="24"/>
          <w:szCs w:val="24"/>
        </w:rPr>
        <w:t>able 7, please see table 8</w:t>
      </w:r>
      <w:r w:rsidRPr="005B0FF7">
        <w:rPr>
          <w:rFonts w:ascii="Arial" w:hAnsi="Arial" w:cs="Arial"/>
          <w:sz w:val="24"/>
          <w:szCs w:val="24"/>
        </w:rPr>
        <w:t xml:space="preserve"> for more granular information including Lewisham homes.</w:t>
      </w:r>
      <w:r>
        <w:rPr>
          <w:rFonts w:ascii="Arial" w:hAnsi="Arial" w:cs="Arial"/>
          <w:sz w:val="24"/>
          <w:szCs w:val="24"/>
        </w:rPr>
        <w:t xml:space="preserve">  </w:t>
      </w:r>
    </w:p>
    <w:p w14:paraId="606C409F" w14:textId="77777777" w:rsidR="00DB5A7B" w:rsidRDefault="00DB5A7B" w:rsidP="00863868">
      <w:pPr>
        <w:spacing w:line="240" w:lineRule="auto"/>
        <w:ind w:left="709"/>
        <w:contextualSpacing/>
        <w:jc w:val="both"/>
        <w:rPr>
          <w:rFonts w:ascii="Arial" w:hAnsi="Arial" w:cs="Arial"/>
          <w:sz w:val="24"/>
          <w:szCs w:val="24"/>
        </w:rPr>
      </w:pPr>
    </w:p>
    <w:p w14:paraId="33F80CEC" w14:textId="77777777" w:rsidR="00DB5A7B" w:rsidRPr="00AA2154" w:rsidRDefault="00AA2154" w:rsidP="00863868">
      <w:pPr>
        <w:spacing w:line="240" w:lineRule="auto"/>
        <w:ind w:left="567" w:firstLine="142"/>
        <w:contextualSpacing/>
        <w:jc w:val="both"/>
        <w:rPr>
          <w:rFonts w:ascii="Arial" w:hAnsi="Arial" w:cs="Arial"/>
          <w:i/>
          <w:sz w:val="20"/>
          <w:szCs w:val="24"/>
        </w:rPr>
      </w:pPr>
      <w:r>
        <w:rPr>
          <w:rFonts w:ascii="Arial" w:hAnsi="Arial" w:cs="Arial"/>
          <w:i/>
          <w:sz w:val="20"/>
          <w:szCs w:val="24"/>
        </w:rPr>
        <w:t xml:space="preserve">          </w:t>
      </w:r>
      <w:r w:rsidR="00DB5A7B" w:rsidRPr="00AA2154">
        <w:rPr>
          <w:rFonts w:ascii="Arial" w:hAnsi="Arial" w:cs="Arial"/>
          <w:i/>
          <w:sz w:val="20"/>
          <w:szCs w:val="24"/>
        </w:rPr>
        <w:t xml:space="preserve">Table 7 – Lewisham council overall complaints and Enquiries performance. </w:t>
      </w:r>
    </w:p>
    <w:tbl>
      <w:tblPr>
        <w:tblW w:w="7747"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43"/>
        <w:gridCol w:w="1159"/>
        <w:gridCol w:w="1159"/>
        <w:gridCol w:w="1192"/>
        <w:gridCol w:w="836"/>
        <w:gridCol w:w="1858"/>
      </w:tblGrid>
      <w:tr w:rsidR="005A6C9D" w:rsidRPr="00175085" w14:paraId="04C7B317" w14:textId="77777777" w:rsidTr="00192C1D">
        <w:trPr>
          <w:trHeight w:val="511"/>
          <w:tblHeader/>
          <w:jc w:val="center"/>
        </w:trPr>
        <w:tc>
          <w:tcPr>
            <w:tcW w:w="7747" w:type="dxa"/>
            <w:gridSpan w:val="6"/>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BDD6EE" w:themeFill="accent1" w:themeFillTint="66"/>
            <w:vAlign w:val="center"/>
          </w:tcPr>
          <w:p w14:paraId="4E14888F" w14:textId="77777777" w:rsidR="005A6C9D" w:rsidRPr="00175085" w:rsidRDefault="00F96ACF" w:rsidP="00863868">
            <w:pPr>
              <w:spacing w:after="0" w:line="240" w:lineRule="auto"/>
              <w:contextualSpacing/>
              <w:jc w:val="center"/>
              <w:rPr>
                <w:rFonts w:ascii="Arial" w:hAnsi="Arial" w:cs="Arial"/>
                <w:b/>
                <w:bCs/>
                <w:color w:val="000000"/>
                <w:sz w:val="20"/>
                <w:szCs w:val="24"/>
                <w:lang w:eastAsia="en-GB"/>
              </w:rPr>
            </w:pPr>
            <w:r>
              <w:rPr>
                <w:rFonts w:ascii="Arial" w:hAnsi="Arial" w:cs="Arial"/>
                <w:b/>
                <w:bCs/>
                <w:sz w:val="20"/>
                <w:szCs w:val="24"/>
                <w:lang w:eastAsia="en-GB"/>
              </w:rPr>
              <w:t xml:space="preserve">LEWISHAM </w:t>
            </w:r>
            <w:r w:rsidR="005A6C9D" w:rsidRPr="00175085">
              <w:rPr>
                <w:rFonts w:ascii="Arial" w:hAnsi="Arial" w:cs="Arial"/>
                <w:b/>
                <w:bCs/>
                <w:sz w:val="20"/>
                <w:szCs w:val="24"/>
                <w:lang w:eastAsia="en-GB"/>
              </w:rPr>
              <w:t>Timeliness of Corporate Complain</w:t>
            </w:r>
            <w:r w:rsidR="005A6C9D">
              <w:rPr>
                <w:rFonts w:ascii="Arial" w:hAnsi="Arial" w:cs="Arial"/>
                <w:b/>
                <w:bCs/>
                <w:sz w:val="20"/>
                <w:szCs w:val="24"/>
                <w:lang w:eastAsia="en-GB"/>
              </w:rPr>
              <w:t>ts &amp; All Enquiries</w:t>
            </w:r>
          </w:p>
        </w:tc>
      </w:tr>
      <w:tr w:rsidR="00F96ACF" w:rsidRPr="00175085" w14:paraId="58F6A9F8" w14:textId="77777777" w:rsidTr="00192C1D">
        <w:trPr>
          <w:trHeight w:val="406"/>
          <w:tblHeader/>
          <w:jc w:val="center"/>
        </w:trPr>
        <w:tc>
          <w:tcPr>
            <w:tcW w:w="1543" w:type="dxa"/>
            <w:vMerge w:val="restart"/>
            <w:tcBorders>
              <w:top w:val="single" w:sz="8" w:space="0" w:color="A6A6A6" w:themeColor="background1" w:themeShade="A6"/>
              <w:left w:val="single" w:sz="8" w:space="0" w:color="A6A6A6" w:themeColor="background1" w:themeShade="A6"/>
            </w:tcBorders>
            <w:shd w:val="clear" w:color="auto" w:fill="DEEAF6" w:themeFill="accent1" w:themeFillTint="33"/>
            <w:vAlign w:val="center"/>
            <w:hideMark/>
          </w:tcPr>
          <w:p w14:paraId="7C2E245C" w14:textId="77777777" w:rsidR="00F96ACF" w:rsidRPr="005A6C9D" w:rsidRDefault="00F96ACF" w:rsidP="00863868">
            <w:pPr>
              <w:spacing w:after="0" w:line="240" w:lineRule="auto"/>
              <w:contextualSpacing/>
              <w:jc w:val="both"/>
              <w:rPr>
                <w:rFonts w:ascii="Arial" w:hAnsi="Arial" w:cs="Arial"/>
                <w:b/>
                <w:bCs/>
                <w:sz w:val="20"/>
                <w:szCs w:val="24"/>
                <w:lang w:eastAsia="en-GB"/>
              </w:rPr>
            </w:pPr>
            <w:r w:rsidRPr="005A6C9D">
              <w:rPr>
                <w:rFonts w:ascii="Arial" w:hAnsi="Arial" w:cs="Arial"/>
                <w:b/>
                <w:bCs/>
                <w:sz w:val="20"/>
                <w:szCs w:val="24"/>
                <w:lang w:eastAsia="en-GB"/>
              </w:rPr>
              <w:t>Organisation</w:t>
            </w:r>
          </w:p>
          <w:p w14:paraId="1135E7AB" w14:textId="77777777" w:rsidR="00F96ACF" w:rsidRPr="00175085" w:rsidRDefault="00F96ACF" w:rsidP="00863868">
            <w:pPr>
              <w:spacing w:after="0" w:line="240" w:lineRule="auto"/>
              <w:contextualSpacing/>
              <w:jc w:val="both"/>
              <w:rPr>
                <w:rFonts w:ascii="Arial" w:hAnsi="Arial" w:cs="Arial"/>
                <w:b/>
                <w:bCs/>
                <w:color w:val="000000"/>
                <w:sz w:val="20"/>
                <w:szCs w:val="24"/>
                <w:lang w:eastAsia="en-GB"/>
              </w:rPr>
            </w:pPr>
          </w:p>
        </w:tc>
        <w:tc>
          <w:tcPr>
            <w:tcW w:w="1159" w:type="dxa"/>
            <w:vMerge w:val="restart"/>
            <w:tcBorders>
              <w:top w:val="single" w:sz="8" w:space="0" w:color="A6A6A6" w:themeColor="background1" w:themeShade="A6"/>
              <w:right w:val="single" w:sz="8" w:space="0" w:color="A6A6A6" w:themeColor="background1" w:themeShade="A6"/>
            </w:tcBorders>
            <w:shd w:val="clear" w:color="auto" w:fill="DEEAF6" w:themeFill="accent1" w:themeFillTint="33"/>
            <w:vAlign w:val="center"/>
            <w:hideMark/>
          </w:tcPr>
          <w:p w14:paraId="5C05438A" w14:textId="77777777" w:rsidR="00F96ACF" w:rsidRPr="00175085" w:rsidRDefault="00F96ACF" w:rsidP="00863868">
            <w:pPr>
              <w:spacing w:after="0" w:line="240" w:lineRule="auto"/>
              <w:contextualSpacing/>
              <w:jc w:val="both"/>
              <w:rPr>
                <w:rFonts w:ascii="Arial" w:hAnsi="Arial" w:cs="Arial"/>
                <w:b/>
                <w:bCs/>
                <w:color w:val="000000"/>
                <w:sz w:val="20"/>
                <w:szCs w:val="24"/>
                <w:lang w:eastAsia="en-GB"/>
              </w:rPr>
            </w:pPr>
            <w:r w:rsidRPr="00175085">
              <w:rPr>
                <w:rFonts w:ascii="Arial" w:hAnsi="Arial" w:cs="Arial"/>
                <w:b/>
                <w:bCs/>
                <w:color w:val="000000"/>
                <w:sz w:val="20"/>
                <w:szCs w:val="24"/>
                <w:lang w:eastAsia="en-GB"/>
              </w:rPr>
              <w:t>Year / Variance</w:t>
            </w:r>
          </w:p>
        </w:tc>
        <w:tc>
          <w:tcPr>
            <w:tcW w:w="2351" w:type="dxa"/>
            <w:gridSpan w:val="2"/>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50FCFCB8" w14:textId="77777777" w:rsidR="00F96ACF" w:rsidRPr="00175085" w:rsidRDefault="00F96ACF" w:rsidP="00863868">
            <w:pPr>
              <w:spacing w:after="0" w:line="240" w:lineRule="auto"/>
              <w:contextualSpacing/>
              <w:jc w:val="center"/>
              <w:rPr>
                <w:rFonts w:ascii="Arial" w:hAnsi="Arial" w:cs="Arial"/>
                <w:b/>
                <w:bCs/>
                <w:color w:val="000000"/>
                <w:sz w:val="20"/>
                <w:szCs w:val="24"/>
                <w:lang w:eastAsia="en-GB"/>
              </w:rPr>
            </w:pPr>
            <w:r w:rsidRPr="00175085">
              <w:rPr>
                <w:rFonts w:ascii="Arial" w:hAnsi="Arial" w:cs="Arial"/>
                <w:b/>
                <w:bCs/>
                <w:color w:val="000000"/>
                <w:sz w:val="20"/>
                <w:szCs w:val="24"/>
                <w:lang w:eastAsia="en-GB"/>
              </w:rPr>
              <w:t>Stage 1</w:t>
            </w:r>
            <w:r>
              <w:rPr>
                <w:rFonts w:ascii="Arial" w:hAnsi="Arial" w:cs="Arial"/>
                <w:b/>
                <w:bCs/>
                <w:color w:val="000000"/>
                <w:sz w:val="20"/>
                <w:szCs w:val="24"/>
                <w:lang w:eastAsia="en-GB"/>
              </w:rPr>
              <w:t xml:space="preserve"> &amp; 2 </w:t>
            </w:r>
            <w:r w:rsidRPr="00175085">
              <w:rPr>
                <w:rFonts w:ascii="Arial" w:hAnsi="Arial" w:cs="Arial"/>
                <w:b/>
                <w:bCs/>
                <w:color w:val="000000"/>
                <w:sz w:val="20"/>
                <w:szCs w:val="24"/>
                <w:lang w:eastAsia="en-GB"/>
              </w:rPr>
              <w:t xml:space="preserve"> Complaints</w:t>
            </w:r>
          </w:p>
        </w:tc>
        <w:tc>
          <w:tcPr>
            <w:tcW w:w="2694" w:type="dxa"/>
            <w:gridSpan w:val="2"/>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1477F4CA" w14:textId="77777777" w:rsidR="00F96ACF" w:rsidRPr="00175085" w:rsidRDefault="00F96ACF" w:rsidP="00863868">
            <w:pPr>
              <w:spacing w:after="0" w:line="240" w:lineRule="auto"/>
              <w:contextualSpacing/>
              <w:jc w:val="center"/>
              <w:rPr>
                <w:rFonts w:ascii="Arial" w:hAnsi="Arial" w:cs="Arial"/>
                <w:b/>
                <w:bCs/>
                <w:color w:val="000000"/>
                <w:sz w:val="20"/>
                <w:szCs w:val="24"/>
                <w:lang w:eastAsia="en-GB"/>
              </w:rPr>
            </w:pPr>
            <w:r>
              <w:rPr>
                <w:rFonts w:ascii="Arial" w:hAnsi="Arial" w:cs="Arial"/>
                <w:b/>
                <w:bCs/>
                <w:color w:val="000000"/>
                <w:sz w:val="20"/>
                <w:szCs w:val="24"/>
                <w:lang w:eastAsia="en-GB"/>
              </w:rPr>
              <w:t>All Enquiries</w:t>
            </w:r>
          </w:p>
        </w:tc>
      </w:tr>
      <w:tr w:rsidR="00F96ACF" w:rsidRPr="00175085" w14:paraId="3D967533" w14:textId="77777777" w:rsidTr="00192C1D">
        <w:trPr>
          <w:trHeight w:val="286"/>
          <w:tblHeader/>
          <w:jc w:val="center"/>
        </w:trPr>
        <w:tc>
          <w:tcPr>
            <w:tcW w:w="1543" w:type="dxa"/>
            <w:vMerge/>
            <w:tcBorders>
              <w:left w:val="single" w:sz="8" w:space="0" w:color="A6A6A6" w:themeColor="background1" w:themeShade="A6"/>
              <w:bottom w:val="single" w:sz="8" w:space="0" w:color="A6A6A6" w:themeColor="background1" w:themeShade="A6"/>
            </w:tcBorders>
            <w:shd w:val="clear" w:color="auto" w:fill="DEEAF6" w:themeFill="accent1" w:themeFillTint="33"/>
            <w:vAlign w:val="center"/>
            <w:hideMark/>
          </w:tcPr>
          <w:p w14:paraId="09E37EF7" w14:textId="77777777" w:rsidR="00F96ACF" w:rsidRPr="00175085" w:rsidRDefault="00F96ACF" w:rsidP="00863868">
            <w:pPr>
              <w:spacing w:after="0" w:line="240" w:lineRule="auto"/>
              <w:contextualSpacing/>
              <w:jc w:val="both"/>
              <w:rPr>
                <w:rFonts w:ascii="Arial" w:hAnsi="Arial" w:cs="Arial"/>
                <w:b/>
                <w:bCs/>
                <w:color w:val="000000"/>
                <w:sz w:val="20"/>
                <w:szCs w:val="24"/>
                <w:lang w:eastAsia="en-GB"/>
              </w:rPr>
            </w:pPr>
          </w:p>
        </w:tc>
        <w:tc>
          <w:tcPr>
            <w:tcW w:w="1159" w:type="dxa"/>
            <w:vMerge/>
            <w:tcBorders>
              <w:bottom w:val="single" w:sz="8" w:space="0" w:color="A6A6A6" w:themeColor="background1" w:themeShade="A6"/>
              <w:right w:val="single" w:sz="8" w:space="0" w:color="A6A6A6" w:themeColor="background1" w:themeShade="A6"/>
            </w:tcBorders>
            <w:shd w:val="clear" w:color="auto" w:fill="DEEAF6" w:themeFill="accent1" w:themeFillTint="33"/>
            <w:vAlign w:val="center"/>
            <w:hideMark/>
          </w:tcPr>
          <w:p w14:paraId="778A8479" w14:textId="77777777" w:rsidR="00F96ACF" w:rsidRPr="00175085" w:rsidRDefault="00F96ACF" w:rsidP="00863868">
            <w:pPr>
              <w:spacing w:after="0" w:line="240" w:lineRule="auto"/>
              <w:contextualSpacing/>
              <w:jc w:val="both"/>
              <w:rPr>
                <w:rFonts w:ascii="Arial" w:hAnsi="Arial" w:cs="Arial"/>
                <w:b/>
                <w:bCs/>
                <w:color w:val="000000"/>
                <w:sz w:val="20"/>
                <w:szCs w:val="24"/>
                <w:lang w:eastAsia="en-GB"/>
              </w:rPr>
            </w:pPr>
          </w:p>
        </w:tc>
        <w:tc>
          <w:tcPr>
            <w:tcW w:w="1159" w:type="dxa"/>
            <w:tcBorders>
              <w:left w:val="single" w:sz="8" w:space="0" w:color="A6A6A6" w:themeColor="background1" w:themeShade="A6"/>
              <w:bottom w:val="single" w:sz="8" w:space="0" w:color="A6A6A6" w:themeColor="background1" w:themeShade="A6"/>
            </w:tcBorders>
            <w:shd w:val="clear" w:color="auto" w:fill="DEEAF6" w:themeFill="accent1" w:themeFillTint="33"/>
            <w:noWrap/>
            <w:vAlign w:val="center"/>
            <w:hideMark/>
          </w:tcPr>
          <w:p w14:paraId="1808FF62" w14:textId="77777777" w:rsidR="00F96ACF" w:rsidRPr="00175085" w:rsidRDefault="00F96ACF"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Cases Due</w:t>
            </w:r>
          </w:p>
        </w:tc>
        <w:tc>
          <w:tcPr>
            <w:tcW w:w="1192" w:type="dxa"/>
            <w:tcBorders>
              <w:bottom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2C3A1BF5" w14:textId="77777777" w:rsidR="00F96ACF" w:rsidRPr="00175085" w:rsidRDefault="00F96ACF"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 On Time</w:t>
            </w:r>
          </w:p>
        </w:tc>
        <w:tc>
          <w:tcPr>
            <w:tcW w:w="836" w:type="dxa"/>
            <w:tcBorders>
              <w:left w:val="single" w:sz="8" w:space="0" w:color="A6A6A6" w:themeColor="background1" w:themeShade="A6"/>
              <w:bottom w:val="single" w:sz="8" w:space="0" w:color="A6A6A6" w:themeColor="background1" w:themeShade="A6"/>
            </w:tcBorders>
            <w:shd w:val="clear" w:color="auto" w:fill="DEEAF6" w:themeFill="accent1" w:themeFillTint="33"/>
            <w:noWrap/>
            <w:vAlign w:val="center"/>
            <w:hideMark/>
          </w:tcPr>
          <w:p w14:paraId="4C4F592D" w14:textId="77777777" w:rsidR="00F96ACF" w:rsidRPr="00175085" w:rsidRDefault="00F96ACF"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Cases Due</w:t>
            </w:r>
          </w:p>
        </w:tc>
        <w:tc>
          <w:tcPr>
            <w:tcW w:w="1858" w:type="dxa"/>
            <w:tcBorders>
              <w:bottom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1B1CDEA7" w14:textId="77777777" w:rsidR="00F96ACF" w:rsidRPr="00175085" w:rsidRDefault="00F96ACF"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 On Time</w:t>
            </w:r>
          </w:p>
        </w:tc>
      </w:tr>
      <w:tr w:rsidR="00F96ACF" w:rsidRPr="001B11E3" w14:paraId="32A64AD6" w14:textId="77777777" w:rsidTr="00192C1D">
        <w:trPr>
          <w:trHeight w:val="286"/>
          <w:jc w:val="center"/>
        </w:trPr>
        <w:tc>
          <w:tcPr>
            <w:tcW w:w="1543" w:type="dxa"/>
            <w:vMerge w:val="restart"/>
            <w:tcBorders>
              <w:top w:val="single" w:sz="8" w:space="0" w:color="A6A6A6" w:themeColor="background1" w:themeShade="A6"/>
              <w:left w:val="single" w:sz="8" w:space="0" w:color="A6A6A6" w:themeColor="background1" w:themeShade="A6"/>
            </w:tcBorders>
            <w:shd w:val="clear" w:color="auto" w:fill="auto"/>
            <w:vAlign w:val="center"/>
          </w:tcPr>
          <w:p w14:paraId="501AF8C6" w14:textId="77777777" w:rsidR="00F96ACF" w:rsidRPr="00175085" w:rsidRDefault="00F96ACF" w:rsidP="00863868">
            <w:pPr>
              <w:spacing w:after="0" w:line="240" w:lineRule="auto"/>
              <w:contextualSpacing/>
              <w:jc w:val="both"/>
              <w:rPr>
                <w:rFonts w:ascii="Arial" w:hAnsi="Arial" w:cs="Arial"/>
                <w:b/>
                <w:bCs/>
                <w:sz w:val="20"/>
                <w:szCs w:val="24"/>
                <w:lang w:eastAsia="en-GB"/>
              </w:rPr>
            </w:pPr>
            <w:r w:rsidRPr="00175085">
              <w:rPr>
                <w:rFonts w:ascii="Arial" w:hAnsi="Arial" w:cs="Arial"/>
                <w:b/>
                <w:bCs/>
                <w:sz w:val="20"/>
                <w:szCs w:val="24"/>
                <w:lang w:eastAsia="en-GB"/>
              </w:rPr>
              <w:t>Lewisham Council</w:t>
            </w:r>
          </w:p>
        </w:tc>
        <w:tc>
          <w:tcPr>
            <w:tcW w:w="1159" w:type="dxa"/>
            <w:tcBorders>
              <w:top w:val="single" w:sz="8" w:space="0" w:color="A6A6A6" w:themeColor="background1" w:themeShade="A6"/>
              <w:right w:val="single" w:sz="8" w:space="0" w:color="A6A6A6" w:themeColor="background1" w:themeShade="A6"/>
            </w:tcBorders>
            <w:shd w:val="clear" w:color="auto" w:fill="auto"/>
            <w:noWrap/>
            <w:vAlign w:val="bottom"/>
          </w:tcPr>
          <w:p w14:paraId="35C69634" w14:textId="77777777" w:rsidR="00F96ACF" w:rsidRPr="001B11E3" w:rsidRDefault="00F96ACF" w:rsidP="00863868">
            <w:pPr>
              <w:spacing w:after="0" w:line="240" w:lineRule="auto"/>
              <w:contextualSpacing/>
              <w:jc w:val="both"/>
              <w:rPr>
                <w:rFonts w:ascii="Arial" w:hAnsi="Arial" w:cs="Arial"/>
                <w:bCs/>
                <w:color w:val="000000"/>
                <w:sz w:val="20"/>
                <w:szCs w:val="24"/>
                <w:lang w:eastAsia="en-GB"/>
              </w:rPr>
            </w:pPr>
            <w:r w:rsidRPr="001B11E3">
              <w:rPr>
                <w:rFonts w:ascii="Arial" w:hAnsi="Arial" w:cs="Arial"/>
                <w:bCs/>
                <w:color w:val="000000"/>
                <w:sz w:val="20"/>
                <w:szCs w:val="24"/>
                <w:lang w:eastAsia="en-GB"/>
              </w:rPr>
              <w:t>2019/20</w:t>
            </w:r>
          </w:p>
        </w:tc>
        <w:tc>
          <w:tcPr>
            <w:tcW w:w="1159" w:type="dxa"/>
            <w:tcBorders>
              <w:top w:val="single" w:sz="8" w:space="0" w:color="A6A6A6" w:themeColor="background1" w:themeShade="A6"/>
              <w:left w:val="single" w:sz="8" w:space="0" w:color="A6A6A6" w:themeColor="background1" w:themeShade="A6"/>
            </w:tcBorders>
            <w:shd w:val="clear" w:color="auto" w:fill="auto"/>
            <w:noWrap/>
            <w:vAlign w:val="center"/>
          </w:tcPr>
          <w:p w14:paraId="1E7D0D4D" w14:textId="77777777" w:rsidR="00F96ACF" w:rsidRPr="001B11E3" w:rsidRDefault="00F96ACF" w:rsidP="00863868">
            <w:pPr>
              <w:spacing w:after="0" w:line="240" w:lineRule="auto"/>
              <w:contextualSpacing/>
              <w:jc w:val="center"/>
              <w:rPr>
                <w:rFonts w:ascii="Arial" w:hAnsi="Arial" w:cs="Arial"/>
                <w:sz w:val="20"/>
                <w:szCs w:val="24"/>
                <w:lang w:eastAsia="en-GB"/>
              </w:rPr>
            </w:pPr>
            <w:r>
              <w:rPr>
                <w:rFonts w:ascii="Arial" w:hAnsi="Arial" w:cs="Arial"/>
                <w:sz w:val="20"/>
                <w:szCs w:val="24"/>
                <w:lang w:eastAsia="en-GB"/>
              </w:rPr>
              <w:t>2083</w:t>
            </w:r>
          </w:p>
        </w:tc>
        <w:tc>
          <w:tcPr>
            <w:tcW w:w="1192" w:type="dxa"/>
            <w:tcBorders>
              <w:top w:val="single" w:sz="8" w:space="0" w:color="A6A6A6" w:themeColor="background1" w:themeShade="A6"/>
              <w:right w:val="single" w:sz="8" w:space="0" w:color="A6A6A6" w:themeColor="background1" w:themeShade="A6"/>
            </w:tcBorders>
            <w:shd w:val="clear" w:color="auto" w:fill="auto"/>
            <w:noWrap/>
            <w:vAlign w:val="center"/>
          </w:tcPr>
          <w:p w14:paraId="3E741698" w14:textId="77777777" w:rsidR="00F96ACF" w:rsidRPr="001B11E3" w:rsidRDefault="00F96ACF" w:rsidP="00863868">
            <w:pPr>
              <w:spacing w:after="0" w:line="240" w:lineRule="auto"/>
              <w:contextualSpacing/>
              <w:jc w:val="center"/>
              <w:rPr>
                <w:rFonts w:ascii="Arial" w:hAnsi="Arial" w:cs="Arial"/>
                <w:sz w:val="20"/>
                <w:szCs w:val="24"/>
                <w:lang w:eastAsia="en-GB"/>
              </w:rPr>
            </w:pPr>
            <w:r>
              <w:rPr>
                <w:rFonts w:ascii="Arial" w:hAnsi="Arial" w:cs="Arial"/>
                <w:sz w:val="20"/>
                <w:szCs w:val="24"/>
                <w:lang w:eastAsia="en-GB"/>
              </w:rPr>
              <w:t>82</w:t>
            </w:r>
            <w:r w:rsidRPr="001B11E3">
              <w:rPr>
                <w:rFonts w:ascii="Arial" w:hAnsi="Arial" w:cs="Arial"/>
                <w:sz w:val="20"/>
                <w:szCs w:val="24"/>
                <w:lang w:eastAsia="en-GB"/>
              </w:rPr>
              <w:t>%</w:t>
            </w:r>
          </w:p>
        </w:tc>
        <w:tc>
          <w:tcPr>
            <w:tcW w:w="836" w:type="dxa"/>
            <w:tcBorders>
              <w:top w:val="single" w:sz="8" w:space="0" w:color="A6A6A6" w:themeColor="background1" w:themeShade="A6"/>
              <w:left w:val="single" w:sz="8" w:space="0" w:color="A6A6A6" w:themeColor="background1" w:themeShade="A6"/>
            </w:tcBorders>
            <w:shd w:val="clear" w:color="auto" w:fill="auto"/>
            <w:noWrap/>
            <w:vAlign w:val="center"/>
          </w:tcPr>
          <w:p w14:paraId="069393F9" w14:textId="77777777" w:rsidR="00F96ACF" w:rsidRPr="001B11E3" w:rsidRDefault="00F96ACF" w:rsidP="00863868">
            <w:pPr>
              <w:spacing w:after="0" w:line="240" w:lineRule="auto"/>
              <w:contextualSpacing/>
              <w:jc w:val="center"/>
              <w:rPr>
                <w:rFonts w:ascii="Arial" w:hAnsi="Arial" w:cs="Arial"/>
                <w:sz w:val="20"/>
                <w:szCs w:val="24"/>
                <w:lang w:eastAsia="en-GB"/>
              </w:rPr>
            </w:pPr>
            <w:r>
              <w:rPr>
                <w:rFonts w:ascii="Arial" w:hAnsi="Arial" w:cs="Arial"/>
                <w:sz w:val="20"/>
                <w:szCs w:val="24"/>
                <w:lang w:eastAsia="en-GB"/>
              </w:rPr>
              <w:t>4456</w:t>
            </w:r>
          </w:p>
        </w:tc>
        <w:tc>
          <w:tcPr>
            <w:tcW w:w="1858" w:type="dxa"/>
            <w:tcBorders>
              <w:top w:val="single" w:sz="8" w:space="0" w:color="A6A6A6" w:themeColor="background1" w:themeShade="A6"/>
              <w:right w:val="single" w:sz="8" w:space="0" w:color="A6A6A6" w:themeColor="background1" w:themeShade="A6"/>
            </w:tcBorders>
            <w:shd w:val="clear" w:color="auto" w:fill="auto"/>
            <w:noWrap/>
            <w:vAlign w:val="center"/>
          </w:tcPr>
          <w:p w14:paraId="66A06742" w14:textId="77777777" w:rsidR="00F96ACF" w:rsidRPr="001B11E3" w:rsidRDefault="00F96ACF" w:rsidP="00863868">
            <w:pPr>
              <w:spacing w:after="0" w:line="240" w:lineRule="auto"/>
              <w:contextualSpacing/>
              <w:jc w:val="center"/>
              <w:rPr>
                <w:rFonts w:ascii="Arial" w:hAnsi="Arial" w:cs="Arial"/>
                <w:sz w:val="20"/>
                <w:szCs w:val="24"/>
                <w:lang w:eastAsia="en-GB"/>
              </w:rPr>
            </w:pPr>
            <w:r>
              <w:rPr>
                <w:rFonts w:ascii="Arial" w:hAnsi="Arial" w:cs="Arial"/>
                <w:sz w:val="20"/>
                <w:szCs w:val="24"/>
                <w:lang w:eastAsia="en-GB"/>
              </w:rPr>
              <w:t>87%</w:t>
            </w:r>
          </w:p>
        </w:tc>
      </w:tr>
      <w:tr w:rsidR="00F96ACF" w:rsidRPr="001B11E3" w14:paraId="35BD1A88" w14:textId="77777777" w:rsidTr="00192C1D">
        <w:trPr>
          <w:trHeight w:val="286"/>
          <w:jc w:val="center"/>
        </w:trPr>
        <w:tc>
          <w:tcPr>
            <w:tcW w:w="1543" w:type="dxa"/>
            <w:vMerge/>
            <w:tcBorders>
              <w:left w:val="single" w:sz="8" w:space="0" w:color="A6A6A6" w:themeColor="background1" w:themeShade="A6"/>
            </w:tcBorders>
            <w:shd w:val="clear" w:color="auto" w:fill="auto"/>
            <w:vAlign w:val="center"/>
            <w:hideMark/>
          </w:tcPr>
          <w:p w14:paraId="3091B0E3" w14:textId="77777777" w:rsidR="00F96ACF" w:rsidRPr="00175085" w:rsidRDefault="00F96ACF" w:rsidP="00863868">
            <w:pPr>
              <w:spacing w:after="0" w:line="240" w:lineRule="auto"/>
              <w:contextualSpacing/>
              <w:jc w:val="both"/>
              <w:rPr>
                <w:rFonts w:ascii="Arial" w:hAnsi="Arial" w:cs="Arial"/>
                <w:b/>
                <w:bCs/>
                <w:color w:val="000000"/>
                <w:sz w:val="20"/>
                <w:szCs w:val="24"/>
                <w:lang w:eastAsia="en-GB"/>
              </w:rPr>
            </w:pPr>
          </w:p>
        </w:tc>
        <w:tc>
          <w:tcPr>
            <w:tcW w:w="1159" w:type="dxa"/>
            <w:tcBorders>
              <w:top w:val="single" w:sz="8" w:space="0" w:color="A6A6A6" w:themeColor="background1" w:themeShade="A6"/>
              <w:right w:val="single" w:sz="8" w:space="0" w:color="A6A6A6" w:themeColor="background1" w:themeShade="A6"/>
            </w:tcBorders>
            <w:shd w:val="clear" w:color="auto" w:fill="auto"/>
            <w:noWrap/>
            <w:vAlign w:val="bottom"/>
          </w:tcPr>
          <w:p w14:paraId="603BB055" w14:textId="77777777" w:rsidR="00F96ACF" w:rsidRPr="001B11E3" w:rsidRDefault="00F96ACF" w:rsidP="00863868">
            <w:pPr>
              <w:spacing w:after="0" w:line="240" w:lineRule="auto"/>
              <w:contextualSpacing/>
              <w:jc w:val="both"/>
              <w:rPr>
                <w:rFonts w:ascii="Arial" w:hAnsi="Arial" w:cs="Arial"/>
                <w:bCs/>
                <w:color w:val="000000"/>
                <w:sz w:val="20"/>
                <w:szCs w:val="24"/>
                <w:lang w:eastAsia="en-GB"/>
              </w:rPr>
            </w:pPr>
            <w:r w:rsidRPr="001B11E3">
              <w:rPr>
                <w:rFonts w:ascii="Arial" w:hAnsi="Arial" w:cs="Arial"/>
                <w:bCs/>
                <w:color w:val="000000"/>
                <w:sz w:val="20"/>
                <w:szCs w:val="24"/>
                <w:lang w:eastAsia="en-GB"/>
              </w:rPr>
              <w:t>2020/21</w:t>
            </w:r>
          </w:p>
        </w:tc>
        <w:tc>
          <w:tcPr>
            <w:tcW w:w="1159" w:type="dxa"/>
            <w:tcBorders>
              <w:top w:val="single" w:sz="8" w:space="0" w:color="A6A6A6" w:themeColor="background1" w:themeShade="A6"/>
              <w:left w:val="single" w:sz="8" w:space="0" w:color="A6A6A6" w:themeColor="background1" w:themeShade="A6"/>
            </w:tcBorders>
            <w:shd w:val="clear" w:color="auto" w:fill="auto"/>
            <w:noWrap/>
            <w:vAlign w:val="center"/>
          </w:tcPr>
          <w:p w14:paraId="6CE88BBC" w14:textId="77777777" w:rsidR="00F96ACF" w:rsidRPr="001B11E3" w:rsidRDefault="00F96ACF" w:rsidP="00863868">
            <w:pPr>
              <w:spacing w:after="0" w:line="240" w:lineRule="auto"/>
              <w:contextualSpacing/>
              <w:jc w:val="center"/>
              <w:rPr>
                <w:rFonts w:ascii="Arial" w:hAnsi="Arial" w:cs="Arial"/>
                <w:sz w:val="20"/>
                <w:szCs w:val="24"/>
                <w:lang w:eastAsia="en-GB"/>
              </w:rPr>
            </w:pPr>
            <w:r>
              <w:rPr>
                <w:rFonts w:ascii="Arial" w:hAnsi="Arial" w:cs="Arial"/>
                <w:sz w:val="20"/>
                <w:szCs w:val="24"/>
                <w:lang w:eastAsia="en-GB"/>
              </w:rPr>
              <w:t>1612</w:t>
            </w:r>
          </w:p>
        </w:tc>
        <w:tc>
          <w:tcPr>
            <w:tcW w:w="1192" w:type="dxa"/>
            <w:tcBorders>
              <w:top w:val="single" w:sz="8" w:space="0" w:color="A6A6A6" w:themeColor="background1" w:themeShade="A6"/>
              <w:right w:val="single" w:sz="8" w:space="0" w:color="A6A6A6" w:themeColor="background1" w:themeShade="A6"/>
            </w:tcBorders>
            <w:shd w:val="clear" w:color="auto" w:fill="auto"/>
            <w:noWrap/>
            <w:vAlign w:val="center"/>
          </w:tcPr>
          <w:p w14:paraId="3045A9DA" w14:textId="77777777" w:rsidR="00F96ACF" w:rsidRPr="001B11E3" w:rsidRDefault="00F96ACF" w:rsidP="00863868">
            <w:pPr>
              <w:spacing w:after="0" w:line="240" w:lineRule="auto"/>
              <w:contextualSpacing/>
              <w:jc w:val="center"/>
              <w:rPr>
                <w:rFonts w:ascii="Arial" w:hAnsi="Arial" w:cs="Arial"/>
                <w:sz w:val="20"/>
                <w:szCs w:val="24"/>
                <w:lang w:eastAsia="en-GB"/>
              </w:rPr>
            </w:pPr>
            <w:r>
              <w:rPr>
                <w:rFonts w:ascii="Arial" w:hAnsi="Arial" w:cs="Arial"/>
                <w:sz w:val="20"/>
                <w:szCs w:val="24"/>
                <w:lang w:eastAsia="en-GB"/>
              </w:rPr>
              <w:t>77</w:t>
            </w:r>
            <w:r w:rsidRPr="001B11E3">
              <w:rPr>
                <w:rFonts w:ascii="Arial" w:hAnsi="Arial" w:cs="Arial"/>
                <w:sz w:val="20"/>
                <w:szCs w:val="24"/>
                <w:lang w:eastAsia="en-GB"/>
              </w:rPr>
              <w:t>%</w:t>
            </w:r>
          </w:p>
        </w:tc>
        <w:tc>
          <w:tcPr>
            <w:tcW w:w="836" w:type="dxa"/>
            <w:tcBorders>
              <w:top w:val="single" w:sz="8" w:space="0" w:color="A6A6A6" w:themeColor="background1" w:themeShade="A6"/>
              <w:left w:val="single" w:sz="8" w:space="0" w:color="A6A6A6" w:themeColor="background1" w:themeShade="A6"/>
            </w:tcBorders>
            <w:shd w:val="clear" w:color="auto" w:fill="auto"/>
            <w:noWrap/>
            <w:vAlign w:val="center"/>
          </w:tcPr>
          <w:p w14:paraId="7B91E217" w14:textId="77777777" w:rsidR="00F96ACF" w:rsidRPr="001B11E3" w:rsidRDefault="00F96ACF" w:rsidP="00863868">
            <w:pPr>
              <w:spacing w:after="0" w:line="240" w:lineRule="auto"/>
              <w:contextualSpacing/>
              <w:jc w:val="center"/>
              <w:rPr>
                <w:rFonts w:ascii="Arial" w:hAnsi="Arial" w:cs="Arial"/>
                <w:sz w:val="20"/>
                <w:szCs w:val="24"/>
                <w:lang w:eastAsia="en-GB"/>
              </w:rPr>
            </w:pPr>
            <w:r>
              <w:rPr>
                <w:rFonts w:ascii="Arial" w:hAnsi="Arial" w:cs="Arial"/>
                <w:sz w:val="20"/>
                <w:szCs w:val="24"/>
                <w:lang w:eastAsia="en-GB"/>
              </w:rPr>
              <w:t>4116</w:t>
            </w:r>
          </w:p>
        </w:tc>
        <w:tc>
          <w:tcPr>
            <w:tcW w:w="1858" w:type="dxa"/>
            <w:tcBorders>
              <w:top w:val="single" w:sz="8" w:space="0" w:color="A6A6A6" w:themeColor="background1" w:themeShade="A6"/>
              <w:right w:val="single" w:sz="8" w:space="0" w:color="A6A6A6" w:themeColor="background1" w:themeShade="A6"/>
            </w:tcBorders>
            <w:shd w:val="clear" w:color="auto" w:fill="auto"/>
            <w:noWrap/>
            <w:vAlign w:val="center"/>
          </w:tcPr>
          <w:p w14:paraId="269B7AA7" w14:textId="77777777" w:rsidR="00F96ACF" w:rsidRPr="001B11E3" w:rsidRDefault="00F96ACF" w:rsidP="00863868">
            <w:pPr>
              <w:spacing w:after="0" w:line="240" w:lineRule="auto"/>
              <w:contextualSpacing/>
              <w:jc w:val="center"/>
              <w:rPr>
                <w:rFonts w:ascii="Arial" w:hAnsi="Arial" w:cs="Arial"/>
                <w:sz w:val="20"/>
                <w:szCs w:val="24"/>
                <w:lang w:eastAsia="en-GB"/>
              </w:rPr>
            </w:pPr>
            <w:r>
              <w:rPr>
                <w:rFonts w:ascii="Arial" w:hAnsi="Arial" w:cs="Arial"/>
                <w:sz w:val="20"/>
                <w:szCs w:val="24"/>
                <w:lang w:eastAsia="en-GB"/>
              </w:rPr>
              <w:t>86%</w:t>
            </w:r>
          </w:p>
        </w:tc>
      </w:tr>
      <w:tr w:rsidR="00F96ACF" w:rsidRPr="00D42134" w14:paraId="647348AD" w14:textId="77777777" w:rsidTr="00192C1D">
        <w:trPr>
          <w:trHeight w:val="286"/>
          <w:jc w:val="center"/>
        </w:trPr>
        <w:tc>
          <w:tcPr>
            <w:tcW w:w="1543" w:type="dxa"/>
            <w:vMerge/>
            <w:tcBorders>
              <w:left w:val="single" w:sz="8" w:space="0" w:color="A6A6A6" w:themeColor="background1" w:themeShade="A6"/>
            </w:tcBorders>
            <w:vAlign w:val="center"/>
            <w:hideMark/>
          </w:tcPr>
          <w:p w14:paraId="32AFA049" w14:textId="77777777" w:rsidR="00F96ACF" w:rsidRPr="00175085" w:rsidRDefault="00F96ACF" w:rsidP="00863868">
            <w:pPr>
              <w:spacing w:after="0" w:line="240" w:lineRule="auto"/>
              <w:contextualSpacing/>
              <w:jc w:val="both"/>
              <w:rPr>
                <w:rFonts w:ascii="Arial" w:hAnsi="Arial" w:cs="Arial"/>
                <w:b/>
                <w:bCs/>
                <w:color w:val="000000"/>
                <w:sz w:val="20"/>
                <w:szCs w:val="24"/>
                <w:lang w:eastAsia="en-GB"/>
              </w:rPr>
            </w:pPr>
          </w:p>
        </w:tc>
        <w:tc>
          <w:tcPr>
            <w:tcW w:w="1159" w:type="dxa"/>
            <w:tcBorders>
              <w:right w:val="single" w:sz="8" w:space="0" w:color="A6A6A6" w:themeColor="background1" w:themeShade="A6"/>
            </w:tcBorders>
            <w:shd w:val="clear" w:color="auto" w:fill="FFFFE1"/>
            <w:noWrap/>
            <w:vAlign w:val="bottom"/>
          </w:tcPr>
          <w:p w14:paraId="16A4D1EF" w14:textId="77777777" w:rsidR="00F96ACF" w:rsidRPr="00D3662E" w:rsidRDefault="00F96ACF" w:rsidP="00863868">
            <w:pPr>
              <w:spacing w:after="0" w:line="240" w:lineRule="auto"/>
              <w:contextualSpacing/>
              <w:jc w:val="both"/>
              <w:rPr>
                <w:rFonts w:ascii="Arial" w:hAnsi="Arial" w:cs="Arial"/>
                <w:b/>
                <w:bCs/>
                <w:color w:val="000000"/>
                <w:sz w:val="22"/>
                <w:szCs w:val="24"/>
                <w:lang w:eastAsia="en-GB"/>
              </w:rPr>
            </w:pPr>
            <w:r w:rsidRPr="00D3662E">
              <w:rPr>
                <w:rFonts w:ascii="Arial" w:hAnsi="Arial" w:cs="Arial"/>
                <w:b/>
                <w:bCs/>
                <w:color w:val="000000"/>
                <w:sz w:val="22"/>
                <w:szCs w:val="24"/>
                <w:lang w:eastAsia="en-GB"/>
              </w:rPr>
              <w:t>2021/22</w:t>
            </w:r>
          </w:p>
        </w:tc>
        <w:tc>
          <w:tcPr>
            <w:tcW w:w="1159" w:type="dxa"/>
            <w:tcBorders>
              <w:left w:val="single" w:sz="8" w:space="0" w:color="A6A6A6" w:themeColor="background1" w:themeShade="A6"/>
            </w:tcBorders>
            <w:shd w:val="clear" w:color="auto" w:fill="FFFFE1"/>
            <w:noWrap/>
            <w:vAlign w:val="center"/>
          </w:tcPr>
          <w:p w14:paraId="4C168741" w14:textId="77777777" w:rsidR="00F96ACF" w:rsidRPr="00D3662E" w:rsidRDefault="00F96ACF" w:rsidP="00863868">
            <w:pPr>
              <w:spacing w:after="0" w:line="240" w:lineRule="auto"/>
              <w:contextualSpacing/>
              <w:jc w:val="center"/>
              <w:rPr>
                <w:rFonts w:ascii="Arial" w:hAnsi="Arial" w:cs="Arial"/>
                <w:b/>
                <w:sz w:val="22"/>
                <w:szCs w:val="24"/>
                <w:lang w:eastAsia="en-GB"/>
              </w:rPr>
            </w:pPr>
            <w:r w:rsidRPr="00D3662E">
              <w:rPr>
                <w:rFonts w:ascii="Arial" w:hAnsi="Arial" w:cs="Arial"/>
                <w:b/>
                <w:sz w:val="22"/>
                <w:szCs w:val="24"/>
                <w:lang w:eastAsia="en-GB"/>
              </w:rPr>
              <w:t>1976</w:t>
            </w:r>
          </w:p>
        </w:tc>
        <w:tc>
          <w:tcPr>
            <w:tcW w:w="1192" w:type="dxa"/>
            <w:tcBorders>
              <w:right w:val="single" w:sz="8" w:space="0" w:color="A6A6A6" w:themeColor="background1" w:themeShade="A6"/>
            </w:tcBorders>
            <w:shd w:val="clear" w:color="auto" w:fill="FFFFE1"/>
            <w:noWrap/>
            <w:vAlign w:val="center"/>
          </w:tcPr>
          <w:p w14:paraId="174FA2C1" w14:textId="77777777" w:rsidR="00F96ACF" w:rsidRPr="00D3662E" w:rsidRDefault="00F96ACF" w:rsidP="00863868">
            <w:pPr>
              <w:spacing w:after="0" w:line="240" w:lineRule="auto"/>
              <w:contextualSpacing/>
              <w:jc w:val="center"/>
              <w:rPr>
                <w:rFonts w:ascii="Arial" w:hAnsi="Arial" w:cs="Arial"/>
                <w:b/>
                <w:sz w:val="22"/>
                <w:szCs w:val="24"/>
                <w:lang w:eastAsia="en-GB"/>
              </w:rPr>
            </w:pPr>
            <w:r w:rsidRPr="00D3662E">
              <w:rPr>
                <w:rFonts w:ascii="Arial" w:hAnsi="Arial" w:cs="Arial"/>
                <w:b/>
                <w:sz w:val="22"/>
                <w:szCs w:val="24"/>
                <w:lang w:eastAsia="en-GB"/>
              </w:rPr>
              <w:t>73%</w:t>
            </w:r>
          </w:p>
        </w:tc>
        <w:tc>
          <w:tcPr>
            <w:tcW w:w="836" w:type="dxa"/>
            <w:tcBorders>
              <w:left w:val="single" w:sz="8" w:space="0" w:color="A6A6A6" w:themeColor="background1" w:themeShade="A6"/>
            </w:tcBorders>
            <w:shd w:val="clear" w:color="auto" w:fill="FFFFE1"/>
            <w:noWrap/>
            <w:vAlign w:val="center"/>
          </w:tcPr>
          <w:p w14:paraId="65238D4B" w14:textId="77777777" w:rsidR="00F96ACF" w:rsidRPr="00D3662E" w:rsidRDefault="00F96ACF" w:rsidP="00863868">
            <w:pPr>
              <w:spacing w:after="0" w:line="240" w:lineRule="auto"/>
              <w:contextualSpacing/>
              <w:jc w:val="center"/>
              <w:rPr>
                <w:rFonts w:ascii="Arial" w:hAnsi="Arial" w:cs="Arial"/>
                <w:b/>
                <w:sz w:val="22"/>
                <w:szCs w:val="24"/>
                <w:lang w:eastAsia="en-GB"/>
              </w:rPr>
            </w:pPr>
            <w:r w:rsidRPr="00D3662E">
              <w:rPr>
                <w:rFonts w:ascii="Arial" w:hAnsi="Arial" w:cs="Arial"/>
                <w:b/>
                <w:sz w:val="22"/>
                <w:szCs w:val="24"/>
                <w:lang w:eastAsia="en-GB"/>
              </w:rPr>
              <w:t>4662</w:t>
            </w:r>
          </w:p>
        </w:tc>
        <w:tc>
          <w:tcPr>
            <w:tcW w:w="1858" w:type="dxa"/>
            <w:tcBorders>
              <w:right w:val="single" w:sz="8" w:space="0" w:color="A6A6A6" w:themeColor="background1" w:themeShade="A6"/>
            </w:tcBorders>
            <w:shd w:val="clear" w:color="auto" w:fill="FFFFE1"/>
            <w:noWrap/>
            <w:vAlign w:val="center"/>
          </w:tcPr>
          <w:p w14:paraId="1FF06584" w14:textId="77777777" w:rsidR="00F96ACF" w:rsidRPr="00D3662E" w:rsidRDefault="00F96ACF" w:rsidP="00863868">
            <w:pPr>
              <w:spacing w:after="0" w:line="240" w:lineRule="auto"/>
              <w:contextualSpacing/>
              <w:jc w:val="center"/>
              <w:rPr>
                <w:rFonts w:ascii="Arial" w:hAnsi="Arial" w:cs="Arial"/>
                <w:b/>
                <w:sz w:val="22"/>
                <w:szCs w:val="24"/>
                <w:lang w:eastAsia="en-GB"/>
              </w:rPr>
            </w:pPr>
            <w:r w:rsidRPr="00D3662E">
              <w:rPr>
                <w:rFonts w:ascii="Arial" w:hAnsi="Arial" w:cs="Arial"/>
                <w:b/>
                <w:sz w:val="22"/>
                <w:szCs w:val="24"/>
                <w:lang w:eastAsia="en-GB"/>
              </w:rPr>
              <w:t>78%</w:t>
            </w:r>
          </w:p>
        </w:tc>
      </w:tr>
    </w:tbl>
    <w:p w14:paraId="35B7F8E1" w14:textId="77777777" w:rsidR="005A6C9D" w:rsidRDefault="005A6C9D" w:rsidP="00863868">
      <w:pPr>
        <w:spacing w:line="240" w:lineRule="auto"/>
        <w:contextualSpacing/>
        <w:jc w:val="both"/>
        <w:rPr>
          <w:rFonts w:ascii="Arial" w:hAnsi="Arial" w:cs="Arial"/>
          <w:i/>
          <w:sz w:val="24"/>
          <w:szCs w:val="24"/>
        </w:rPr>
      </w:pPr>
    </w:p>
    <w:p w14:paraId="6DD39605" w14:textId="77777777" w:rsidR="00DB5A7B" w:rsidRDefault="001214C0" w:rsidP="00863868">
      <w:pPr>
        <w:spacing w:line="240" w:lineRule="auto"/>
        <w:ind w:left="709"/>
        <w:contextualSpacing/>
        <w:jc w:val="both"/>
        <w:rPr>
          <w:rFonts w:ascii="Arial" w:hAnsi="Arial" w:cs="Arial"/>
          <w:i/>
          <w:sz w:val="24"/>
          <w:szCs w:val="24"/>
        </w:rPr>
      </w:pPr>
      <w:r>
        <w:rPr>
          <w:rFonts w:ascii="Arial" w:hAnsi="Arial" w:cs="Arial"/>
          <w:i/>
          <w:noProof/>
          <w:sz w:val="24"/>
          <w:szCs w:val="24"/>
          <w:lang w:eastAsia="en-GB"/>
        </w:rPr>
        <w:drawing>
          <wp:inline distT="0" distB="0" distL="0" distR="0" wp14:anchorId="1879FDCB" wp14:editId="1B0A1749">
            <wp:extent cx="2334048" cy="20038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328" cy="2019593"/>
                    </a:xfrm>
                    <a:prstGeom prst="rect">
                      <a:avLst/>
                    </a:prstGeom>
                    <a:noFill/>
                    <a:ln>
                      <a:noFill/>
                    </a:ln>
                  </pic:spPr>
                </pic:pic>
              </a:graphicData>
            </a:graphic>
          </wp:inline>
        </w:drawing>
      </w:r>
      <w:r>
        <w:rPr>
          <w:rFonts w:ascii="Arial" w:hAnsi="Arial" w:cs="Arial"/>
          <w:i/>
          <w:noProof/>
          <w:sz w:val="24"/>
          <w:szCs w:val="24"/>
          <w:lang w:eastAsia="en-GB"/>
        </w:rPr>
        <w:drawing>
          <wp:inline distT="0" distB="0" distL="0" distR="0" wp14:anchorId="6D2C0A62" wp14:editId="4D973AA7">
            <wp:extent cx="2411885" cy="2005789"/>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0162" cy="2045937"/>
                    </a:xfrm>
                    <a:prstGeom prst="rect">
                      <a:avLst/>
                    </a:prstGeom>
                    <a:noFill/>
                    <a:ln>
                      <a:noFill/>
                    </a:ln>
                  </pic:spPr>
                </pic:pic>
              </a:graphicData>
            </a:graphic>
          </wp:inline>
        </w:drawing>
      </w:r>
    </w:p>
    <w:p w14:paraId="692F2630" w14:textId="77777777" w:rsidR="002F5043" w:rsidRDefault="00AA2154" w:rsidP="00863868">
      <w:pPr>
        <w:spacing w:line="240" w:lineRule="auto"/>
        <w:contextualSpacing/>
        <w:jc w:val="both"/>
        <w:rPr>
          <w:rFonts w:ascii="Arial" w:hAnsi="Arial" w:cs="Arial"/>
          <w:i/>
          <w:sz w:val="20"/>
          <w:szCs w:val="24"/>
        </w:rPr>
      </w:pPr>
      <w:r>
        <w:rPr>
          <w:rFonts w:ascii="Arial" w:hAnsi="Arial" w:cs="Arial"/>
          <w:i/>
          <w:sz w:val="20"/>
          <w:szCs w:val="24"/>
        </w:rPr>
        <w:t xml:space="preserve">           </w:t>
      </w:r>
    </w:p>
    <w:p w14:paraId="50D900B0" w14:textId="77777777" w:rsidR="0059005A" w:rsidRPr="00192C1D" w:rsidRDefault="00DB5A7B" w:rsidP="00863868">
      <w:pPr>
        <w:spacing w:line="240" w:lineRule="auto"/>
        <w:ind w:left="709"/>
        <w:contextualSpacing/>
        <w:jc w:val="both"/>
        <w:rPr>
          <w:rFonts w:ascii="Arial" w:hAnsi="Arial" w:cs="Arial"/>
          <w:b/>
          <w:i/>
          <w:sz w:val="20"/>
          <w:szCs w:val="24"/>
        </w:rPr>
      </w:pPr>
      <w:r w:rsidRPr="00192C1D">
        <w:rPr>
          <w:rFonts w:ascii="Arial" w:hAnsi="Arial" w:cs="Arial"/>
          <w:i/>
          <w:sz w:val="20"/>
          <w:szCs w:val="24"/>
        </w:rPr>
        <w:t>Table 8</w:t>
      </w:r>
      <w:r w:rsidR="0059005A" w:rsidRPr="00192C1D">
        <w:rPr>
          <w:rFonts w:ascii="Arial" w:hAnsi="Arial" w:cs="Arial"/>
          <w:i/>
          <w:sz w:val="20"/>
          <w:szCs w:val="24"/>
        </w:rPr>
        <w:t xml:space="preserve"> - Timeliness of Stage 1 &amp; Stage 2 Corporate Com</w:t>
      </w:r>
      <w:r w:rsidR="002F5043" w:rsidRPr="00192C1D">
        <w:rPr>
          <w:rFonts w:ascii="Arial" w:hAnsi="Arial" w:cs="Arial"/>
          <w:i/>
          <w:sz w:val="20"/>
          <w:szCs w:val="24"/>
        </w:rPr>
        <w:t>plaints and General Enquiries –</w:t>
      </w:r>
      <w:r w:rsidR="0059005A" w:rsidRPr="00192C1D">
        <w:rPr>
          <w:rFonts w:ascii="Arial" w:hAnsi="Arial" w:cs="Arial"/>
          <w:i/>
          <w:sz w:val="20"/>
          <w:szCs w:val="24"/>
        </w:rPr>
        <w:t>Lewisham Council &amp; Lewisham Homes, exc. Statutory complaints for children’s and adult’s social care</w:t>
      </w:r>
    </w:p>
    <w:tbl>
      <w:tblPr>
        <w:tblW w:w="9022" w:type="dxa"/>
        <w:tblInd w:w="6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10"/>
        <w:gridCol w:w="1134"/>
        <w:gridCol w:w="1134"/>
        <w:gridCol w:w="897"/>
        <w:gridCol w:w="1087"/>
        <w:gridCol w:w="1086"/>
        <w:gridCol w:w="1087"/>
        <w:gridCol w:w="1087"/>
      </w:tblGrid>
      <w:tr w:rsidR="0059005A" w:rsidRPr="00175085" w14:paraId="7C27231B" w14:textId="77777777" w:rsidTr="0059005A">
        <w:trPr>
          <w:trHeight w:val="517"/>
          <w:tblHeader/>
        </w:trPr>
        <w:tc>
          <w:tcPr>
            <w:tcW w:w="9022" w:type="dxa"/>
            <w:gridSpan w:val="8"/>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BDD6EE" w:themeFill="accent1" w:themeFillTint="66"/>
            <w:vAlign w:val="center"/>
          </w:tcPr>
          <w:p w14:paraId="2FFC4671" w14:textId="77777777" w:rsidR="0059005A" w:rsidRPr="00175085" w:rsidRDefault="0059005A" w:rsidP="00863868">
            <w:pPr>
              <w:spacing w:after="0" w:line="240" w:lineRule="auto"/>
              <w:contextualSpacing/>
              <w:jc w:val="center"/>
              <w:rPr>
                <w:rFonts w:ascii="Arial" w:hAnsi="Arial" w:cs="Arial"/>
                <w:b/>
                <w:bCs/>
                <w:color w:val="000000"/>
                <w:sz w:val="20"/>
                <w:szCs w:val="24"/>
                <w:lang w:eastAsia="en-GB"/>
              </w:rPr>
            </w:pPr>
            <w:r w:rsidRPr="00175085">
              <w:rPr>
                <w:rFonts w:ascii="Arial" w:hAnsi="Arial" w:cs="Arial"/>
                <w:b/>
                <w:bCs/>
                <w:sz w:val="20"/>
                <w:szCs w:val="24"/>
                <w:lang w:eastAsia="en-GB"/>
              </w:rPr>
              <w:lastRenderedPageBreak/>
              <w:t>Timeliness of Corporate Complaints and General Enquiries – Council Directorates &amp; Lewisham Homes</w:t>
            </w:r>
          </w:p>
        </w:tc>
      </w:tr>
      <w:tr w:rsidR="0059005A" w:rsidRPr="00175085" w14:paraId="369C2664" w14:textId="77777777" w:rsidTr="0059005A">
        <w:trPr>
          <w:trHeight w:val="411"/>
          <w:tblHeader/>
        </w:trPr>
        <w:tc>
          <w:tcPr>
            <w:tcW w:w="1510" w:type="dxa"/>
            <w:vMerge w:val="restart"/>
            <w:tcBorders>
              <w:top w:val="single" w:sz="8" w:space="0" w:color="A6A6A6" w:themeColor="background1" w:themeShade="A6"/>
              <w:left w:val="single" w:sz="8" w:space="0" w:color="A6A6A6" w:themeColor="background1" w:themeShade="A6"/>
            </w:tcBorders>
            <w:shd w:val="clear" w:color="auto" w:fill="DEEAF6" w:themeFill="accent1" w:themeFillTint="33"/>
            <w:vAlign w:val="center"/>
            <w:hideMark/>
          </w:tcPr>
          <w:p w14:paraId="047ABCA5" w14:textId="77777777" w:rsidR="0059005A" w:rsidRPr="005A6C9D" w:rsidRDefault="0059005A" w:rsidP="00863868">
            <w:pPr>
              <w:spacing w:after="0" w:line="240" w:lineRule="auto"/>
              <w:contextualSpacing/>
              <w:jc w:val="both"/>
              <w:rPr>
                <w:rFonts w:ascii="Arial" w:hAnsi="Arial" w:cs="Arial"/>
                <w:b/>
                <w:bCs/>
                <w:sz w:val="20"/>
                <w:szCs w:val="24"/>
                <w:lang w:eastAsia="en-GB"/>
              </w:rPr>
            </w:pPr>
            <w:r w:rsidRPr="005A6C9D">
              <w:rPr>
                <w:rFonts w:ascii="Arial" w:hAnsi="Arial" w:cs="Arial"/>
                <w:b/>
                <w:bCs/>
                <w:sz w:val="20"/>
                <w:szCs w:val="24"/>
                <w:lang w:eastAsia="en-GB"/>
              </w:rPr>
              <w:t>Organisation</w:t>
            </w:r>
          </w:p>
          <w:p w14:paraId="73A3C6E7" w14:textId="77777777" w:rsidR="0059005A" w:rsidRPr="00175085" w:rsidRDefault="0059005A" w:rsidP="00863868">
            <w:pPr>
              <w:spacing w:after="0" w:line="240" w:lineRule="auto"/>
              <w:contextualSpacing/>
              <w:jc w:val="both"/>
              <w:rPr>
                <w:rFonts w:ascii="Arial" w:hAnsi="Arial" w:cs="Arial"/>
                <w:b/>
                <w:bCs/>
                <w:color w:val="000000"/>
                <w:sz w:val="20"/>
                <w:szCs w:val="24"/>
                <w:lang w:eastAsia="en-GB"/>
              </w:rPr>
            </w:pPr>
          </w:p>
        </w:tc>
        <w:tc>
          <w:tcPr>
            <w:tcW w:w="1134" w:type="dxa"/>
            <w:vMerge w:val="restart"/>
            <w:tcBorders>
              <w:top w:val="single" w:sz="8" w:space="0" w:color="A6A6A6" w:themeColor="background1" w:themeShade="A6"/>
              <w:right w:val="single" w:sz="8" w:space="0" w:color="A6A6A6" w:themeColor="background1" w:themeShade="A6"/>
            </w:tcBorders>
            <w:shd w:val="clear" w:color="auto" w:fill="DEEAF6" w:themeFill="accent1" w:themeFillTint="33"/>
            <w:vAlign w:val="center"/>
            <w:hideMark/>
          </w:tcPr>
          <w:p w14:paraId="6D127843" w14:textId="77777777" w:rsidR="0059005A" w:rsidRPr="00175085" w:rsidRDefault="0059005A" w:rsidP="00863868">
            <w:pPr>
              <w:spacing w:after="0" w:line="240" w:lineRule="auto"/>
              <w:contextualSpacing/>
              <w:jc w:val="both"/>
              <w:rPr>
                <w:rFonts w:ascii="Arial" w:hAnsi="Arial" w:cs="Arial"/>
                <w:b/>
                <w:bCs/>
                <w:color w:val="000000"/>
                <w:sz w:val="20"/>
                <w:szCs w:val="24"/>
                <w:lang w:eastAsia="en-GB"/>
              </w:rPr>
            </w:pPr>
            <w:r w:rsidRPr="00175085">
              <w:rPr>
                <w:rFonts w:ascii="Arial" w:hAnsi="Arial" w:cs="Arial"/>
                <w:b/>
                <w:bCs/>
                <w:color w:val="000000"/>
                <w:sz w:val="20"/>
                <w:szCs w:val="24"/>
                <w:lang w:eastAsia="en-GB"/>
              </w:rPr>
              <w:t>Year / Variance</w:t>
            </w:r>
          </w:p>
        </w:tc>
        <w:tc>
          <w:tcPr>
            <w:tcW w:w="2031" w:type="dxa"/>
            <w:gridSpan w:val="2"/>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789C955A" w14:textId="77777777" w:rsidR="0059005A" w:rsidRPr="00175085" w:rsidRDefault="0059005A" w:rsidP="00863868">
            <w:pPr>
              <w:spacing w:after="0" w:line="240" w:lineRule="auto"/>
              <w:contextualSpacing/>
              <w:jc w:val="center"/>
              <w:rPr>
                <w:rFonts w:ascii="Arial" w:hAnsi="Arial" w:cs="Arial"/>
                <w:b/>
                <w:bCs/>
                <w:color w:val="000000"/>
                <w:sz w:val="20"/>
                <w:szCs w:val="24"/>
                <w:lang w:eastAsia="en-GB"/>
              </w:rPr>
            </w:pPr>
            <w:r w:rsidRPr="00175085">
              <w:rPr>
                <w:rFonts w:ascii="Arial" w:hAnsi="Arial" w:cs="Arial"/>
                <w:b/>
                <w:bCs/>
                <w:color w:val="000000"/>
                <w:sz w:val="20"/>
                <w:szCs w:val="24"/>
                <w:lang w:eastAsia="en-GB"/>
              </w:rPr>
              <w:t>Stage 1 Complaints</w:t>
            </w:r>
          </w:p>
        </w:tc>
        <w:tc>
          <w:tcPr>
            <w:tcW w:w="2173" w:type="dxa"/>
            <w:gridSpan w:val="2"/>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2A1A9702" w14:textId="77777777" w:rsidR="0059005A" w:rsidRPr="00175085" w:rsidRDefault="0059005A" w:rsidP="00863868">
            <w:pPr>
              <w:spacing w:after="0" w:line="240" w:lineRule="auto"/>
              <w:contextualSpacing/>
              <w:jc w:val="center"/>
              <w:rPr>
                <w:rFonts w:ascii="Arial" w:hAnsi="Arial" w:cs="Arial"/>
                <w:b/>
                <w:bCs/>
                <w:color w:val="000000"/>
                <w:sz w:val="20"/>
                <w:szCs w:val="24"/>
                <w:lang w:eastAsia="en-GB"/>
              </w:rPr>
            </w:pPr>
            <w:r w:rsidRPr="00175085">
              <w:rPr>
                <w:rFonts w:ascii="Arial" w:hAnsi="Arial" w:cs="Arial"/>
                <w:b/>
                <w:bCs/>
                <w:color w:val="000000"/>
                <w:sz w:val="20"/>
                <w:szCs w:val="24"/>
                <w:lang w:eastAsia="en-GB"/>
              </w:rPr>
              <w:t>Stage 2 Complaints</w:t>
            </w:r>
          </w:p>
        </w:tc>
        <w:tc>
          <w:tcPr>
            <w:tcW w:w="2174" w:type="dxa"/>
            <w:gridSpan w:val="2"/>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DEEAF6" w:themeFill="accent1" w:themeFillTint="33"/>
            <w:vAlign w:val="center"/>
          </w:tcPr>
          <w:p w14:paraId="591FDE33" w14:textId="77777777" w:rsidR="0059005A" w:rsidRPr="00175085" w:rsidRDefault="0059005A" w:rsidP="00863868">
            <w:pPr>
              <w:spacing w:after="0" w:line="240" w:lineRule="auto"/>
              <w:contextualSpacing/>
              <w:jc w:val="center"/>
              <w:rPr>
                <w:rFonts w:ascii="Arial" w:hAnsi="Arial" w:cs="Arial"/>
                <w:b/>
                <w:bCs/>
                <w:color w:val="000000"/>
                <w:sz w:val="20"/>
                <w:szCs w:val="24"/>
                <w:lang w:eastAsia="en-GB"/>
              </w:rPr>
            </w:pPr>
            <w:r w:rsidRPr="00175085">
              <w:rPr>
                <w:rFonts w:ascii="Arial" w:hAnsi="Arial" w:cs="Arial"/>
                <w:b/>
                <w:bCs/>
                <w:color w:val="000000"/>
                <w:sz w:val="20"/>
                <w:szCs w:val="24"/>
                <w:lang w:eastAsia="en-GB"/>
              </w:rPr>
              <w:t>General Enquiries</w:t>
            </w:r>
          </w:p>
        </w:tc>
      </w:tr>
      <w:tr w:rsidR="0059005A" w:rsidRPr="00175085" w14:paraId="1AAC776A" w14:textId="77777777" w:rsidTr="0059005A">
        <w:trPr>
          <w:trHeight w:val="290"/>
          <w:tblHeader/>
        </w:trPr>
        <w:tc>
          <w:tcPr>
            <w:tcW w:w="1510" w:type="dxa"/>
            <w:vMerge/>
            <w:tcBorders>
              <w:left w:val="single" w:sz="8" w:space="0" w:color="A6A6A6" w:themeColor="background1" w:themeShade="A6"/>
              <w:bottom w:val="single" w:sz="8" w:space="0" w:color="A6A6A6" w:themeColor="background1" w:themeShade="A6"/>
            </w:tcBorders>
            <w:shd w:val="clear" w:color="auto" w:fill="DEEAF6" w:themeFill="accent1" w:themeFillTint="33"/>
            <w:vAlign w:val="center"/>
            <w:hideMark/>
          </w:tcPr>
          <w:p w14:paraId="1F799855" w14:textId="77777777" w:rsidR="0059005A" w:rsidRPr="00175085" w:rsidRDefault="0059005A" w:rsidP="00863868">
            <w:pPr>
              <w:spacing w:after="0" w:line="240" w:lineRule="auto"/>
              <w:contextualSpacing/>
              <w:jc w:val="both"/>
              <w:rPr>
                <w:rFonts w:ascii="Arial" w:hAnsi="Arial" w:cs="Arial"/>
                <w:b/>
                <w:bCs/>
                <w:color w:val="000000"/>
                <w:sz w:val="20"/>
                <w:szCs w:val="24"/>
                <w:lang w:eastAsia="en-GB"/>
              </w:rPr>
            </w:pPr>
          </w:p>
        </w:tc>
        <w:tc>
          <w:tcPr>
            <w:tcW w:w="1134" w:type="dxa"/>
            <w:vMerge/>
            <w:tcBorders>
              <w:bottom w:val="single" w:sz="8" w:space="0" w:color="A6A6A6" w:themeColor="background1" w:themeShade="A6"/>
              <w:right w:val="single" w:sz="8" w:space="0" w:color="A6A6A6" w:themeColor="background1" w:themeShade="A6"/>
            </w:tcBorders>
            <w:shd w:val="clear" w:color="auto" w:fill="DEEAF6" w:themeFill="accent1" w:themeFillTint="33"/>
            <w:vAlign w:val="center"/>
            <w:hideMark/>
          </w:tcPr>
          <w:p w14:paraId="16D5ABBB" w14:textId="77777777" w:rsidR="0059005A" w:rsidRPr="00175085" w:rsidRDefault="0059005A" w:rsidP="00863868">
            <w:pPr>
              <w:spacing w:after="0" w:line="240" w:lineRule="auto"/>
              <w:contextualSpacing/>
              <w:jc w:val="both"/>
              <w:rPr>
                <w:rFonts w:ascii="Arial" w:hAnsi="Arial" w:cs="Arial"/>
                <w:b/>
                <w:bCs/>
                <w:color w:val="000000"/>
                <w:sz w:val="20"/>
                <w:szCs w:val="24"/>
                <w:lang w:eastAsia="en-GB"/>
              </w:rPr>
            </w:pPr>
          </w:p>
        </w:tc>
        <w:tc>
          <w:tcPr>
            <w:tcW w:w="1134" w:type="dxa"/>
            <w:tcBorders>
              <w:left w:val="single" w:sz="8" w:space="0" w:color="A6A6A6" w:themeColor="background1" w:themeShade="A6"/>
              <w:bottom w:val="single" w:sz="8" w:space="0" w:color="A6A6A6" w:themeColor="background1" w:themeShade="A6"/>
            </w:tcBorders>
            <w:shd w:val="clear" w:color="auto" w:fill="DEEAF6" w:themeFill="accent1" w:themeFillTint="33"/>
            <w:noWrap/>
            <w:vAlign w:val="center"/>
            <w:hideMark/>
          </w:tcPr>
          <w:p w14:paraId="1E29D6EA" w14:textId="77777777" w:rsidR="0059005A" w:rsidRPr="00175085" w:rsidRDefault="0059005A"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Cases Due</w:t>
            </w:r>
          </w:p>
        </w:tc>
        <w:tc>
          <w:tcPr>
            <w:tcW w:w="897" w:type="dxa"/>
            <w:tcBorders>
              <w:bottom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46268867" w14:textId="77777777" w:rsidR="0059005A" w:rsidRPr="00175085" w:rsidRDefault="0059005A"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 On Time</w:t>
            </w:r>
          </w:p>
        </w:tc>
        <w:tc>
          <w:tcPr>
            <w:tcW w:w="1087" w:type="dxa"/>
            <w:tcBorders>
              <w:left w:val="single" w:sz="8" w:space="0" w:color="A6A6A6" w:themeColor="background1" w:themeShade="A6"/>
              <w:bottom w:val="single" w:sz="8" w:space="0" w:color="A6A6A6" w:themeColor="background1" w:themeShade="A6"/>
            </w:tcBorders>
            <w:shd w:val="clear" w:color="auto" w:fill="DEEAF6" w:themeFill="accent1" w:themeFillTint="33"/>
            <w:noWrap/>
            <w:vAlign w:val="center"/>
            <w:hideMark/>
          </w:tcPr>
          <w:p w14:paraId="4F4BB680" w14:textId="77777777" w:rsidR="0059005A" w:rsidRPr="00175085" w:rsidRDefault="0059005A"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Cases Due</w:t>
            </w:r>
          </w:p>
        </w:tc>
        <w:tc>
          <w:tcPr>
            <w:tcW w:w="1086" w:type="dxa"/>
            <w:tcBorders>
              <w:bottom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26A53999" w14:textId="77777777" w:rsidR="0059005A" w:rsidRPr="00175085" w:rsidRDefault="0059005A"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 On Time</w:t>
            </w:r>
          </w:p>
        </w:tc>
        <w:tc>
          <w:tcPr>
            <w:tcW w:w="1087" w:type="dxa"/>
            <w:tcBorders>
              <w:bottom w:val="single" w:sz="8" w:space="0" w:color="A6A6A6" w:themeColor="background1" w:themeShade="A6"/>
              <w:right w:val="single" w:sz="8" w:space="0" w:color="A6A6A6" w:themeColor="background1" w:themeShade="A6"/>
            </w:tcBorders>
            <w:shd w:val="clear" w:color="auto" w:fill="DEEAF6" w:themeFill="accent1" w:themeFillTint="33"/>
            <w:vAlign w:val="center"/>
          </w:tcPr>
          <w:p w14:paraId="2B9F680B" w14:textId="77777777" w:rsidR="0059005A" w:rsidRPr="00175085" w:rsidRDefault="0059005A"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Cases Due</w:t>
            </w:r>
          </w:p>
        </w:tc>
        <w:tc>
          <w:tcPr>
            <w:tcW w:w="1087" w:type="dxa"/>
            <w:tcBorders>
              <w:bottom w:val="single" w:sz="8" w:space="0" w:color="A6A6A6" w:themeColor="background1" w:themeShade="A6"/>
              <w:right w:val="single" w:sz="8" w:space="0" w:color="A6A6A6" w:themeColor="background1" w:themeShade="A6"/>
            </w:tcBorders>
            <w:shd w:val="clear" w:color="auto" w:fill="DEEAF6" w:themeFill="accent1" w:themeFillTint="33"/>
            <w:vAlign w:val="center"/>
          </w:tcPr>
          <w:p w14:paraId="1D673016" w14:textId="77777777" w:rsidR="0059005A" w:rsidRPr="00175085" w:rsidRDefault="0059005A"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 On Time</w:t>
            </w:r>
          </w:p>
        </w:tc>
      </w:tr>
      <w:tr w:rsidR="00936F50" w:rsidRPr="00175085" w14:paraId="1597D43D" w14:textId="77777777" w:rsidTr="0059005A">
        <w:trPr>
          <w:trHeight w:val="290"/>
        </w:trPr>
        <w:tc>
          <w:tcPr>
            <w:tcW w:w="1510" w:type="dxa"/>
            <w:vMerge w:val="restart"/>
            <w:tcBorders>
              <w:top w:val="single" w:sz="8" w:space="0" w:color="A6A6A6" w:themeColor="background1" w:themeShade="A6"/>
              <w:left w:val="single" w:sz="8" w:space="0" w:color="A6A6A6" w:themeColor="background1" w:themeShade="A6"/>
            </w:tcBorders>
            <w:shd w:val="clear" w:color="auto" w:fill="auto"/>
            <w:vAlign w:val="center"/>
          </w:tcPr>
          <w:p w14:paraId="656DD28E" w14:textId="77777777" w:rsidR="00936F50" w:rsidRPr="00175085" w:rsidRDefault="00936F50" w:rsidP="00863868">
            <w:pPr>
              <w:spacing w:after="0" w:line="240" w:lineRule="auto"/>
              <w:contextualSpacing/>
              <w:jc w:val="both"/>
              <w:rPr>
                <w:rFonts w:ascii="Arial" w:hAnsi="Arial" w:cs="Arial"/>
                <w:b/>
                <w:bCs/>
                <w:sz w:val="20"/>
                <w:szCs w:val="24"/>
                <w:lang w:eastAsia="en-GB"/>
              </w:rPr>
            </w:pPr>
            <w:r w:rsidRPr="00175085">
              <w:rPr>
                <w:rFonts w:ascii="Arial" w:hAnsi="Arial" w:cs="Arial"/>
                <w:b/>
                <w:bCs/>
                <w:sz w:val="20"/>
                <w:szCs w:val="24"/>
                <w:lang w:eastAsia="en-GB"/>
              </w:rPr>
              <w:t>Lewisham Council</w:t>
            </w:r>
          </w:p>
        </w:tc>
        <w:tc>
          <w:tcPr>
            <w:tcW w:w="1134" w:type="dxa"/>
            <w:tcBorders>
              <w:top w:val="single" w:sz="8" w:space="0" w:color="A6A6A6" w:themeColor="background1" w:themeShade="A6"/>
              <w:right w:val="single" w:sz="8" w:space="0" w:color="A6A6A6" w:themeColor="background1" w:themeShade="A6"/>
            </w:tcBorders>
            <w:shd w:val="clear" w:color="auto" w:fill="auto"/>
            <w:noWrap/>
            <w:vAlign w:val="bottom"/>
          </w:tcPr>
          <w:p w14:paraId="41338281" w14:textId="77777777" w:rsidR="00936F50" w:rsidRPr="001B11E3" w:rsidRDefault="00936F50" w:rsidP="00863868">
            <w:pPr>
              <w:spacing w:after="0" w:line="240" w:lineRule="auto"/>
              <w:contextualSpacing/>
              <w:jc w:val="both"/>
              <w:rPr>
                <w:rFonts w:ascii="Arial" w:hAnsi="Arial" w:cs="Arial"/>
                <w:bCs/>
                <w:color w:val="000000"/>
                <w:sz w:val="20"/>
                <w:szCs w:val="24"/>
                <w:lang w:eastAsia="en-GB"/>
              </w:rPr>
            </w:pPr>
            <w:r w:rsidRPr="001B11E3">
              <w:rPr>
                <w:rFonts w:ascii="Arial" w:hAnsi="Arial" w:cs="Arial"/>
                <w:bCs/>
                <w:color w:val="000000"/>
                <w:sz w:val="20"/>
                <w:szCs w:val="24"/>
                <w:lang w:eastAsia="en-GB"/>
              </w:rPr>
              <w:t>2019/20</w:t>
            </w:r>
          </w:p>
        </w:tc>
        <w:tc>
          <w:tcPr>
            <w:tcW w:w="1134" w:type="dxa"/>
            <w:tcBorders>
              <w:top w:val="single" w:sz="8" w:space="0" w:color="A6A6A6" w:themeColor="background1" w:themeShade="A6"/>
              <w:left w:val="single" w:sz="8" w:space="0" w:color="A6A6A6" w:themeColor="background1" w:themeShade="A6"/>
            </w:tcBorders>
            <w:shd w:val="clear" w:color="auto" w:fill="auto"/>
            <w:noWrap/>
            <w:vAlign w:val="center"/>
          </w:tcPr>
          <w:p w14:paraId="70225E6F" w14:textId="77777777" w:rsidR="00936F50" w:rsidRPr="001B11E3" w:rsidRDefault="00936F50"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2026</w:t>
            </w:r>
          </w:p>
        </w:tc>
        <w:tc>
          <w:tcPr>
            <w:tcW w:w="897" w:type="dxa"/>
            <w:tcBorders>
              <w:top w:val="single" w:sz="8" w:space="0" w:color="A6A6A6" w:themeColor="background1" w:themeShade="A6"/>
              <w:right w:val="single" w:sz="8" w:space="0" w:color="A6A6A6" w:themeColor="background1" w:themeShade="A6"/>
            </w:tcBorders>
            <w:shd w:val="clear" w:color="auto" w:fill="auto"/>
            <w:noWrap/>
            <w:vAlign w:val="center"/>
          </w:tcPr>
          <w:p w14:paraId="718DC4C7" w14:textId="77777777" w:rsidR="00936F50" w:rsidRPr="001B11E3" w:rsidRDefault="00936F50"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83%</w:t>
            </w:r>
          </w:p>
        </w:tc>
        <w:tc>
          <w:tcPr>
            <w:tcW w:w="1087" w:type="dxa"/>
            <w:tcBorders>
              <w:top w:val="single" w:sz="8" w:space="0" w:color="A6A6A6" w:themeColor="background1" w:themeShade="A6"/>
              <w:left w:val="single" w:sz="8" w:space="0" w:color="A6A6A6" w:themeColor="background1" w:themeShade="A6"/>
            </w:tcBorders>
            <w:shd w:val="clear" w:color="auto" w:fill="auto"/>
            <w:noWrap/>
            <w:vAlign w:val="center"/>
          </w:tcPr>
          <w:p w14:paraId="66C2FB41" w14:textId="77777777" w:rsidR="00936F50" w:rsidRPr="001B11E3" w:rsidRDefault="00936F50"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57</w:t>
            </w:r>
          </w:p>
        </w:tc>
        <w:tc>
          <w:tcPr>
            <w:tcW w:w="1086" w:type="dxa"/>
            <w:tcBorders>
              <w:top w:val="single" w:sz="8" w:space="0" w:color="A6A6A6" w:themeColor="background1" w:themeShade="A6"/>
              <w:right w:val="single" w:sz="8" w:space="0" w:color="A6A6A6" w:themeColor="background1" w:themeShade="A6"/>
            </w:tcBorders>
            <w:shd w:val="clear" w:color="auto" w:fill="auto"/>
            <w:noWrap/>
            <w:vAlign w:val="center"/>
          </w:tcPr>
          <w:p w14:paraId="612DDB48" w14:textId="77777777" w:rsidR="00936F50" w:rsidRPr="001B11E3" w:rsidRDefault="00936F50"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51%</w:t>
            </w:r>
          </w:p>
        </w:tc>
        <w:tc>
          <w:tcPr>
            <w:tcW w:w="1087" w:type="dxa"/>
            <w:tcBorders>
              <w:top w:val="single" w:sz="8" w:space="0" w:color="A6A6A6" w:themeColor="background1" w:themeShade="A6"/>
              <w:right w:val="single" w:sz="8" w:space="0" w:color="A6A6A6" w:themeColor="background1" w:themeShade="A6"/>
            </w:tcBorders>
            <w:vAlign w:val="center"/>
          </w:tcPr>
          <w:p w14:paraId="37423DDC" w14:textId="77777777" w:rsidR="00936F50" w:rsidRPr="001B11E3" w:rsidRDefault="00936F50"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2578</w:t>
            </w:r>
          </w:p>
        </w:tc>
        <w:tc>
          <w:tcPr>
            <w:tcW w:w="1087" w:type="dxa"/>
            <w:tcBorders>
              <w:top w:val="single" w:sz="8" w:space="0" w:color="A6A6A6" w:themeColor="background1" w:themeShade="A6"/>
              <w:right w:val="single" w:sz="8" w:space="0" w:color="A6A6A6" w:themeColor="background1" w:themeShade="A6"/>
            </w:tcBorders>
            <w:vAlign w:val="center"/>
          </w:tcPr>
          <w:p w14:paraId="034BFF8F" w14:textId="77777777" w:rsidR="00936F50" w:rsidRPr="001B11E3" w:rsidRDefault="00936F50"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98%</w:t>
            </w:r>
          </w:p>
        </w:tc>
      </w:tr>
      <w:tr w:rsidR="00936F50" w:rsidRPr="00175085" w14:paraId="1AFAB901" w14:textId="77777777" w:rsidTr="00936F50">
        <w:trPr>
          <w:trHeight w:val="290"/>
        </w:trPr>
        <w:tc>
          <w:tcPr>
            <w:tcW w:w="1510" w:type="dxa"/>
            <w:vMerge/>
            <w:tcBorders>
              <w:left w:val="single" w:sz="8" w:space="0" w:color="A6A6A6" w:themeColor="background1" w:themeShade="A6"/>
            </w:tcBorders>
            <w:shd w:val="clear" w:color="auto" w:fill="auto"/>
            <w:vAlign w:val="center"/>
            <w:hideMark/>
          </w:tcPr>
          <w:p w14:paraId="7CB5DFFB" w14:textId="77777777" w:rsidR="00936F50" w:rsidRPr="00175085" w:rsidRDefault="00936F50" w:rsidP="00863868">
            <w:pPr>
              <w:spacing w:after="0" w:line="240" w:lineRule="auto"/>
              <w:contextualSpacing/>
              <w:jc w:val="both"/>
              <w:rPr>
                <w:rFonts w:ascii="Arial" w:hAnsi="Arial" w:cs="Arial"/>
                <w:b/>
                <w:bCs/>
                <w:color w:val="000000"/>
                <w:sz w:val="20"/>
                <w:szCs w:val="24"/>
                <w:lang w:eastAsia="en-GB"/>
              </w:rPr>
            </w:pPr>
          </w:p>
        </w:tc>
        <w:tc>
          <w:tcPr>
            <w:tcW w:w="1134" w:type="dxa"/>
            <w:tcBorders>
              <w:top w:val="single" w:sz="8" w:space="0" w:color="A6A6A6" w:themeColor="background1" w:themeShade="A6"/>
              <w:right w:val="single" w:sz="8" w:space="0" w:color="A6A6A6" w:themeColor="background1" w:themeShade="A6"/>
            </w:tcBorders>
            <w:shd w:val="clear" w:color="auto" w:fill="auto"/>
            <w:noWrap/>
            <w:vAlign w:val="bottom"/>
          </w:tcPr>
          <w:p w14:paraId="685E9D63" w14:textId="77777777" w:rsidR="00936F50" w:rsidRPr="001B11E3" w:rsidRDefault="00936F50" w:rsidP="00863868">
            <w:pPr>
              <w:spacing w:after="0" w:line="240" w:lineRule="auto"/>
              <w:contextualSpacing/>
              <w:jc w:val="both"/>
              <w:rPr>
                <w:rFonts w:ascii="Arial" w:hAnsi="Arial" w:cs="Arial"/>
                <w:bCs/>
                <w:color w:val="000000"/>
                <w:sz w:val="20"/>
                <w:szCs w:val="24"/>
                <w:lang w:eastAsia="en-GB"/>
              </w:rPr>
            </w:pPr>
            <w:r w:rsidRPr="001B11E3">
              <w:rPr>
                <w:rFonts w:ascii="Arial" w:hAnsi="Arial" w:cs="Arial"/>
                <w:bCs/>
                <w:color w:val="000000"/>
                <w:sz w:val="20"/>
                <w:szCs w:val="24"/>
                <w:lang w:eastAsia="en-GB"/>
              </w:rPr>
              <w:t>2020/21</w:t>
            </w:r>
          </w:p>
        </w:tc>
        <w:tc>
          <w:tcPr>
            <w:tcW w:w="1134" w:type="dxa"/>
            <w:tcBorders>
              <w:top w:val="single" w:sz="8" w:space="0" w:color="A6A6A6" w:themeColor="background1" w:themeShade="A6"/>
              <w:left w:val="single" w:sz="8" w:space="0" w:color="A6A6A6" w:themeColor="background1" w:themeShade="A6"/>
            </w:tcBorders>
            <w:shd w:val="clear" w:color="auto" w:fill="auto"/>
            <w:noWrap/>
            <w:vAlign w:val="center"/>
          </w:tcPr>
          <w:p w14:paraId="10C8CCE3" w14:textId="77777777" w:rsidR="00936F50" w:rsidRPr="001B11E3" w:rsidRDefault="00936F50"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1562</w:t>
            </w:r>
          </w:p>
        </w:tc>
        <w:tc>
          <w:tcPr>
            <w:tcW w:w="897" w:type="dxa"/>
            <w:tcBorders>
              <w:top w:val="single" w:sz="8" w:space="0" w:color="A6A6A6" w:themeColor="background1" w:themeShade="A6"/>
              <w:right w:val="single" w:sz="8" w:space="0" w:color="A6A6A6" w:themeColor="background1" w:themeShade="A6"/>
            </w:tcBorders>
            <w:shd w:val="clear" w:color="auto" w:fill="auto"/>
            <w:noWrap/>
            <w:vAlign w:val="center"/>
          </w:tcPr>
          <w:p w14:paraId="0268E5DA" w14:textId="77777777" w:rsidR="00936F50" w:rsidRPr="001B11E3" w:rsidRDefault="00936F50"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79%</w:t>
            </w:r>
          </w:p>
        </w:tc>
        <w:tc>
          <w:tcPr>
            <w:tcW w:w="1087" w:type="dxa"/>
            <w:tcBorders>
              <w:top w:val="single" w:sz="8" w:space="0" w:color="A6A6A6" w:themeColor="background1" w:themeShade="A6"/>
              <w:left w:val="single" w:sz="8" w:space="0" w:color="A6A6A6" w:themeColor="background1" w:themeShade="A6"/>
            </w:tcBorders>
            <w:shd w:val="clear" w:color="auto" w:fill="auto"/>
            <w:noWrap/>
            <w:vAlign w:val="center"/>
          </w:tcPr>
          <w:p w14:paraId="0D469751" w14:textId="77777777" w:rsidR="00936F50" w:rsidRPr="001B11E3" w:rsidRDefault="00936F50"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50</w:t>
            </w:r>
          </w:p>
        </w:tc>
        <w:tc>
          <w:tcPr>
            <w:tcW w:w="1086" w:type="dxa"/>
            <w:tcBorders>
              <w:top w:val="single" w:sz="8" w:space="0" w:color="A6A6A6" w:themeColor="background1" w:themeShade="A6"/>
              <w:right w:val="single" w:sz="8" w:space="0" w:color="A6A6A6" w:themeColor="background1" w:themeShade="A6"/>
            </w:tcBorders>
            <w:shd w:val="clear" w:color="auto" w:fill="auto"/>
            <w:noWrap/>
            <w:vAlign w:val="center"/>
          </w:tcPr>
          <w:p w14:paraId="6827BDF7" w14:textId="77777777" w:rsidR="00936F50" w:rsidRPr="001B11E3" w:rsidRDefault="00936F50"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28%</w:t>
            </w:r>
          </w:p>
        </w:tc>
        <w:tc>
          <w:tcPr>
            <w:tcW w:w="1087" w:type="dxa"/>
            <w:tcBorders>
              <w:top w:val="single" w:sz="8" w:space="0" w:color="A6A6A6" w:themeColor="background1" w:themeShade="A6"/>
              <w:right w:val="single" w:sz="8" w:space="0" w:color="A6A6A6" w:themeColor="background1" w:themeShade="A6"/>
            </w:tcBorders>
            <w:vAlign w:val="center"/>
          </w:tcPr>
          <w:p w14:paraId="57AF9EC3" w14:textId="77777777" w:rsidR="00936F50" w:rsidRPr="001B11E3" w:rsidRDefault="00936F50"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2422</w:t>
            </w:r>
          </w:p>
        </w:tc>
        <w:tc>
          <w:tcPr>
            <w:tcW w:w="1087" w:type="dxa"/>
            <w:tcBorders>
              <w:top w:val="single" w:sz="8" w:space="0" w:color="A6A6A6" w:themeColor="background1" w:themeShade="A6"/>
              <w:right w:val="single" w:sz="8" w:space="0" w:color="A6A6A6" w:themeColor="background1" w:themeShade="A6"/>
            </w:tcBorders>
            <w:vAlign w:val="center"/>
          </w:tcPr>
          <w:p w14:paraId="076A7AEE" w14:textId="77777777" w:rsidR="00936F50" w:rsidRPr="001B11E3" w:rsidRDefault="00936F50"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98%</w:t>
            </w:r>
          </w:p>
        </w:tc>
      </w:tr>
      <w:tr w:rsidR="00936F50" w:rsidRPr="00175085" w14:paraId="19306264" w14:textId="77777777" w:rsidTr="0059005A">
        <w:trPr>
          <w:trHeight w:val="290"/>
        </w:trPr>
        <w:tc>
          <w:tcPr>
            <w:tcW w:w="1510" w:type="dxa"/>
            <w:vMerge/>
            <w:tcBorders>
              <w:left w:val="single" w:sz="8" w:space="0" w:color="A6A6A6" w:themeColor="background1" w:themeShade="A6"/>
            </w:tcBorders>
            <w:vAlign w:val="center"/>
            <w:hideMark/>
          </w:tcPr>
          <w:p w14:paraId="1F982C37" w14:textId="77777777" w:rsidR="00936F50" w:rsidRPr="00175085" w:rsidRDefault="00936F50" w:rsidP="00863868">
            <w:pPr>
              <w:spacing w:after="0" w:line="240" w:lineRule="auto"/>
              <w:contextualSpacing/>
              <w:jc w:val="both"/>
              <w:rPr>
                <w:rFonts w:ascii="Arial" w:hAnsi="Arial" w:cs="Arial"/>
                <w:b/>
                <w:bCs/>
                <w:color w:val="000000"/>
                <w:sz w:val="20"/>
                <w:szCs w:val="24"/>
                <w:lang w:eastAsia="en-GB"/>
              </w:rPr>
            </w:pPr>
          </w:p>
        </w:tc>
        <w:tc>
          <w:tcPr>
            <w:tcW w:w="1134" w:type="dxa"/>
            <w:tcBorders>
              <w:right w:val="single" w:sz="8" w:space="0" w:color="A6A6A6" w:themeColor="background1" w:themeShade="A6"/>
            </w:tcBorders>
            <w:shd w:val="clear" w:color="auto" w:fill="FFFFE1"/>
            <w:noWrap/>
            <w:vAlign w:val="bottom"/>
          </w:tcPr>
          <w:p w14:paraId="2BE4ED15" w14:textId="77777777" w:rsidR="00936F50" w:rsidRPr="00175085" w:rsidRDefault="00936F50" w:rsidP="00863868">
            <w:pPr>
              <w:spacing w:after="0" w:line="240" w:lineRule="auto"/>
              <w:contextualSpacing/>
              <w:jc w:val="both"/>
              <w:rPr>
                <w:rFonts w:ascii="Arial" w:hAnsi="Arial" w:cs="Arial"/>
                <w:b/>
                <w:bCs/>
                <w:color w:val="000000"/>
                <w:sz w:val="20"/>
                <w:szCs w:val="24"/>
                <w:lang w:eastAsia="en-GB"/>
              </w:rPr>
            </w:pPr>
            <w:r>
              <w:rPr>
                <w:rFonts w:ascii="Arial" w:hAnsi="Arial" w:cs="Arial"/>
                <w:b/>
                <w:bCs/>
                <w:color w:val="000000"/>
                <w:sz w:val="20"/>
                <w:szCs w:val="24"/>
                <w:lang w:eastAsia="en-GB"/>
              </w:rPr>
              <w:t>2021/22</w:t>
            </w:r>
          </w:p>
        </w:tc>
        <w:tc>
          <w:tcPr>
            <w:tcW w:w="1134" w:type="dxa"/>
            <w:tcBorders>
              <w:left w:val="single" w:sz="8" w:space="0" w:color="A6A6A6" w:themeColor="background1" w:themeShade="A6"/>
            </w:tcBorders>
            <w:shd w:val="clear" w:color="auto" w:fill="FFFFE1"/>
            <w:noWrap/>
            <w:vAlign w:val="center"/>
          </w:tcPr>
          <w:p w14:paraId="086813D3" w14:textId="77777777" w:rsidR="00936F50" w:rsidRPr="00D42134" w:rsidRDefault="00936F50"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1923</w:t>
            </w:r>
          </w:p>
        </w:tc>
        <w:tc>
          <w:tcPr>
            <w:tcW w:w="897" w:type="dxa"/>
            <w:tcBorders>
              <w:right w:val="single" w:sz="8" w:space="0" w:color="A6A6A6" w:themeColor="background1" w:themeShade="A6"/>
            </w:tcBorders>
            <w:shd w:val="clear" w:color="auto" w:fill="FFFFE1"/>
            <w:noWrap/>
            <w:vAlign w:val="center"/>
          </w:tcPr>
          <w:p w14:paraId="1BCD4D49" w14:textId="77777777" w:rsidR="00936F50" w:rsidRPr="00D42134" w:rsidRDefault="00936F50"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73%</w:t>
            </w:r>
          </w:p>
        </w:tc>
        <w:tc>
          <w:tcPr>
            <w:tcW w:w="1087" w:type="dxa"/>
            <w:tcBorders>
              <w:left w:val="single" w:sz="8" w:space="0" w:color="A6A6A6" w:themeColor="background1" w:themeShade="A6"/>
            </w:tcBorders>
            <w:shd w:val="clear" w:color="auto" w:fill="FFFFE1"/>
            <w:noWrap/>
            <w:vAlign w:val="center"/>
          </w:tcPr>
          <w:p w14:paraId="2E1AB5DF" w14:textId="77777777" w:rsidR="00936F50" w:rsidRPr="00D42134" w:rsidRDefault="00936F50"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53</w:t>
            </w:r>
          </w:p>
        </w:tc>
        <w:tc>
          <w:tcPr>
            <w:tcW w:w="1086" w:type="dxa"/>
            <w:tcBorders>
              <w:right w:val="single" w:sz="8" w:space="0" w:color="A6A6A6" w:themeColor="background1" w:themeShade="A6"/>
            </w:tcBorders>
            <w:shd w:val="clear" w:color="auto" w:fill="FFFFE1"/>
            <w:noWrap/>
            <w:vAlign w:val="center"/>
          </w:tcPr>
          <w:p w14:paraId="51C0095F" w14:textId="77777777" w:rsidR="00936F50" w:rsidRPr="00D42134" w:rsidRDefault="00936F50"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72%</w:t>
            </w:r>
          </w:p>
        </w:tc>
        <w:tc>
          <w:tcPr>
            <w:tcW w:w="1087" w:type="dxa"/>
            <w:tcBorders>
              <w:right w:val="single" w:sz="8" w:space="0" w:color="A6A6A6" w:themeColor="background1" w:themeShade="A6"/>
            </w:tcBorders>
            <w:shd w:val="clear" w:color="auto" w:fill="FFFFE1"/>
            <w:vAlign w:val="center"/>
          </w:tcPr>
          <w:p w14:paraId="4F3467CA" w14:textId="77777777" w:rsidR="00936F50" w:rsidRPr="00D42134" w:rsidRDefault="00936F50"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1995</w:t>
            </w:r>
          </w:p>
        </w:tc>
        <w:tc>
          <w:tcPr>
            <w:tcW w:w="1087" w:type="dxa"/>
            <w:tcBorders>
              <w:right w:val="single" w:sz="8" w:space="0" w:color="A6A6A6" w:themeColor="background1" w:themeShade="A6"/>
            </w:tcBorders>
            <w:shd w:val="clear" w:color="auto" w:fill="FFFFE1"/>
            <w:vAlign w:val="center"/>
          </w:tcPr>
          <w:p w14:paraId="287E87E7" w14:textId="77777777" w:rsidR="00936F50" w:rsidRPr="00D42134" w:rsidRDefault="00936F50"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93%</w:t>
            </w:r>
          </w:p>
        </w:tc>
      </w:tr>
      <w:tr w:rsidR="00936F50" w:rsidRPr="00175085" w14:paraId="25BF6062" w14:textId="77777777" w:rsidTr="0059005A">
        <w:trPr>
          <w:trHeight w:val="290"/>
        </w:trPr>
        <w:tc>
          <w:tcPr>
            <w:tcW w:w="1510" w:type="dxa"/>
            <w:vMerge/>
            <w:tcBorders>
              <w:left w:val="single" w:sz="8" w:space="0" w:color="A6A6A6" w:themeColor="background1" w:themeShade="A6"/>
              <w:bottom w:val="single" w:sz="8" w:space="0" w:color="A6A6A6" w:themeColor="background1" w:themeShade="A6"/>
            </w:tcBorders>
            <w:vAlign w:val="center"/>
            <w:hideMark/>
          </w:tcPr>
          <w:p w14:paraId="703B5604" w14:textId="77777777" w:rsidR="00936F50" w:rsidRPr="00175085" w:rsidRDefault="00936F50" w:rsidP="00863868">
            <w:pPr>
              <w:spacing w:after="0" w:line="240" w:lineRule="auto"/>
              <w:contextualSpacing/>
              <w:jc w:val="both"/>
              <w:rPr>
                <w:rFonts w:ascii="Arial" w:hAnsi="Arial" w:cs="Arial"/>
                <w:b/>
                <w:bCs/>
                <w:color w:val="000000"/>
                <w:sz w:val="20"/>
                <w:szCs w:val="24"/>
                <w:lang w:eastAsia="en-GB"/>
              </w:rPr>
            </w:pPr>
          </w:p>
        </w:tc>
        <w:tc>
          <w:tcPr>
            <w:tcW w:w="1134"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bottom"/>
            <w:hideMark/>
          </w:tcPr>
          <w:p w14:paraId="2F5FC06E" w14:textId="77777777" w:rsidR="00936F50" w:rsidRPr="00175085" w:rsidRDefault="00936F50" w:rsidP="00863868">
            <w:pPr>
              <w:spacing w:after="0" w:line="240" w:lineRule="auto"/>
              <w:contextualSpacing/>
              <w:jc w:val="both"/>
              <w:rPr>
                <w:rFonts w:ascii="Arial" w:hAnsi="Arial" w:cs="Arial"/>
                <w:bCs/>
                <w:color w:val="000000"/>
                <w:sz w:val="20"/>
                <w:szCs w:val="24"/>
                <w:lang w:eastAsia="en-GB"/>
              </w:rPr>
            </w:pPr>
            <w:r w:rsidRPr="00175085">
              <w:rPr>
                <w:rFonts w:ascii="Arial" w:hAnsi="Arial" w:cs="Arial"/>
                <w:bCs/>
                <w:color w:val="000000"/>
                <w:sz w:val="20"/>
                <w:szCs w:val="24"/>
                <w:lang w:eastAsia="en-GB"/>
              </w:rPr>
              <w:t>Variance</w:t>
            </w:r>
          </w:p>
        </w:tc>
        <w:tc>
          <w:tcPr>
            <w:tcW w:w="1134"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076601DF" w14:textId="77777777" w:rsidR="00936F50" w:rsidRPr="00D42134" w:rsidRDefault="00936F50" w:rsidP="00863868">
            <w:pPr>
              <w:spacing w:after="0" w:line="240" w:lineRule="auto"/>
              <w:contextualSpacing/>
              <w:jc w:val="center"/>
              <w:rPr>
                <w:rFonts w:ascii="Arial" w:hAnsi="Arial" w:cs="Arial"/>
                <w:b/>
                <w:sz w:val="20"/>
                <w:szCs w:val="24"/>
                <w:lang w:eastAsia="en-GB"/>
              </w:rPr>
            </w:pPr>
            <w:r w:rsidRPr="00D42134">
              <w:rPr>
                <w:rFonts w:ascii="Arial" w:hAnsi="Arial" w:cs="Arial"/>
                <w:b/>
                <w:color w:val="FF0000"/>
                <w:sz w:val="20"/>
                <w:szCs w:val="24"/>
                <w:lang w:eastAsia="en-GB"/>
              </w:rPr>
              <w:t xml:space="preserve">361 </w:t>
            </w:r>
          </w:p>
        </w:tc>
        <w:tc>
          <w:tcPr>
            <w:tcW w:w="897"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6F628D8B" w14:textId="77777777" w:rsidR="00936F50" w:rsidRPr="00D42134" w:rsidRDefault="00936F50"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2"/>
            </w:r>
            <w:r w:rsidRPr="00D42134">
              <w:rPr>
                <w:rFonts w:ascii="Arial" w:hAnsi="Arial" w:cs="Arial"/>
                <w:color w:val="FF0000"/>
                <w:sz w:val="20"/>
                <w:szCs w:val="24"/>
                <w:lang w:eastAsia="en-GB"/>
              </w:rPr>
              <w:t>6%</w:t>
            </w:r>
          </w:p>
        </w:tc>
        <w:tc>
          <w:tcPr>
            <w:tcW w:w="1087"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32DCFCEA" w14:textId="77777777" w:rsidR="00936F50" w:rsidRPr="00D42134" w:rsidRDefault="00936F50"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t>3</w:t>
            </w:r>
          </w:p>
        </w:tc>
        <w:tc>
          <w:tcPr>
            <w:tcW w:w="1086"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62DF7ABE" w14:textId="77777777" w:rsidR="00936F50" w:rsidRPr="00D42134" w:rsidRDefault="00936F50" w:rsidP="00863868">
            <w:pPr>
              <w:spacing w:after="0" w:line="240" w:lineRule="auto"/>
              <w:contextualSpacing/>
              <w:rPr>
                <w:rFonts w:ascii="Arial" w:hAnsi="Arial" w:cs="Arial"/>
                <w:sz w:val="20"/>
                <w:szCs w:val="24"/>
                <w:lang w:eastAsia="en-GB"/>
              </w:rPr>
            </w:pPr>
            <w:r w:rsidRPr="00D42134">
              <w:rPr>
                <w:rFonts w:ascii="Arial" w:hAnsi="Arial" w:cs="Arial"/>
                <w:color w:val="00B050"/>
                <w:sz w:val="20"/>
                <w:szCs w:val="24"/>
                <w:lang w:eastAsia="en-GB"/>
              </w:rPr>
              <w:sym w:font="Wingdings" w:char="F0E1"/>
            </w:r>
            <w:r w:rsidRPr="00D42134">
              <w:rPr>
                <w:rFonts w:ascii="Arial" w:hAnsi="Arial" w:cs="Arial"/>
                <w:color w:val="00B050"/>
                <w:sz w:val="20"/>
                <w:szCs w:val="24"/>
                <w:lang w:eastAsia="en-GB"/>
              </w:rPr>
              <w:t>44%</w:t>
            </w:r>
          </w:p>
        </w:tc>
        <w:tc>
          <w:tcPr>
            <w:tcW w:w="1087" w:type="dxa"/>
            <w:tcBorders>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3274ADC8" w14:textId="77777777" w:rsidR="00936F50" w:rsidRPr="00D42134" w:rsidRDefault="00936F50" w:rsidP="00863868">
            <w:pPr>
              <w:spacing w:after="0" w:line="240" w:lineRule="auto"/>
              <w:contextualSpacing/>
              <w:jc w:val="center"/>
              <w:rPr>
                <w:rFonts w:ascii="Arial" w:hAnsi="Arial" w:cs="Arial"/>
                <w:sz w:val="20"/>
                <w:szCs w:val="24"/>
                <w:lang w:eastAsia="en-GB"/>
              </w:rPr>
            </w:pPr>
            <w:r w:rsidRPr="00D42134">
              <w:rPr>
                <w:rFonts w:ascii="Arial" w:hAnsi="Arial" w:cs="Arial"/>
                <w:color w:val="00B050"/>
                <w:sz w:val="20"/>
                <w:szCs w:val="24"/>
                <w:lang w:eastAsia="en-GB"/>
              </w:rPr>
              <w:sym w:font="Wingdings" w:char="F0E2"/>
            </w:r>
            <w:r w:rsidRPr="00D42134">
              <w:rPr>
                <w:rFonts w:ascii="Arial" w:hAnsi="Arial" w:cs="Arial"/>
                <w:color w:val="00B050"/>
                <w:sz w:val="20"/>
                <w:szCs w:val="24"/>
                <w:lang w:eastAsia="en-GB"/>
              </w:rPr>
              <w:t>427</w:t>
            </w:r>
          </w:p>
        </w:tc>
        <w:tc>
          <w:tcPr>
            <w:tcW w:w="1087" w:type="dxa"/>
            <w:tcBorders>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413B9491" w14:textId="77777777" w:rsidR="00936F50" w:rsidRPr="00D42134" w:rsidRDefault="00936F50" w:rsidP="00863868">
            <w:pPr>
              <w:spacing w:after="0" w:line="240" w:lineRule="auto"/>
              <w:contextualSpacing/>
              <w:rPr>
                <w:rFonts w:ascii="Arial" w:hAnsi="Arial" w:cs="Arial"/>
                <w:sz w:val="20"/>
                <w:szCs w:val="24"/>
                <w:lang w:eastAsia="en-GB"/>
              </w:rPr>
            </w:pPr>
            <w:r w:rsidRPr="00D42134">
              <w:rPr>
                <w:rFonts w:ascii="Arial" w:hAnsi="Arial" w:cs="Arial"/>
                <w:sz w:val="20"/>
                <w:szCs w:val="24"/>
                <w:lang w:eastAsia="en-GB"/>
              </w:rPr>
              <w:t xml:space="preserve"> </w:t>
            </w:r>
            <w:r w:rsidRPr="00D42134">
              <w:rPr>
                <w:rFonts w:ascii="Arial" w:hAnsi="Arial" w:cs="Arial"/>
                <w:color w:val="FF0000"/>
                <w:sz w:val="20"/>
                <w:szCs w:val="24"/>
                <w:lang w:eastAsia="en-GB"/>
              </w:rPr>
              <w:sym w:font="Wingdings" w:char="F0E2"/>
            </w:r>
            <w:r w:rsidRPr="00D42134">
              <w:rPr>
                <w:rFonts w:ascii="Arial" w:hAnsi="Arial" w:cs="Arial"/>
                <w:color w:val="FF0000"/>
                <w:sz w:val="20"/>
                <w:szCs w:val="24"/>
                <w:lang w:eastAsia="en-GB"/>
              </w:rPr>
              <w:t>5%</w:t>
            </w:r>
          </w:p>
        </w:tc>
      </w:tr>
      <w:tr w:rsidR="001B11E3" w:rsidRPr="00175085" w14:paraId="02F0AAEC" w14:textId="77777777" w:rsidTr="0059005A">
        <w:trPr>
          <w:trHeight w:val="290"/>
        </w:trPr>
        <w:tc>
          <w:tcPr>
            <w:tcW w:w="1510" w:type="dxa"/>
            <w:vMerge w:val="restart"/>
            <w:tcBorders>
              <w:top w:val="single" w:sz="8" w:space="0" w:color="A6A6A6" w:themeColor="background1" w:themeShade="A6"/>
              <w:left w:val="single" w:sz="8" w:space="0" w:color="A6A6A6" w:themeColor="background1" w:themeShade="A6"/>
            </w:tcBorders>
            <w:shd w:val="clear" w:color="auto" w:fill="auto"/>
            <w:vAlign w:val="center"/>
          </w:tcPr>
          <w:p w14:paraId="39E1640C" w14:textId="77777777" w:rsidR="001B11E3" w:rsidRPr="00175085" w:rsidRDefault="001B11E3" w:rsidP="00863868">
            <w:pPr>
              <w:spacing w:after="0" w:line="240" w:lineRule="auto"/>
              <w:contextualSpacing/>
              <w:jc w:val="both"/>
              <w:rPr>
                <w:rFonts w:ascii="Arial" w:hAnsi="Arial" w:cs="Arial"/>
                <w:b/>
                <w:bCs/>
                <w:color w:val="000000"/>
                <w:sz w:val="20"/>
                <w:szCs w:val="24"/>
                <w:lang w:eastAsia="en-GB"/>
              </w:rPr>
            </w:pPr>
            <w:r w:rsidRPr="00175085">
              <w:rPr>
                <w:rFonts w:ascii="Arial" w:hAnsi="Arial" w:cs="Arial"/>
                <w:b/>
                <w:bCs/>
                <w:color w:val="000000"/>
                <w:sz w:val="20"/>
                <w:szCs w:val="24"/>
                <w:lang w:eastAsia="en-GB"/>
              </w:rPr>
              <w:t>Lewisham Homes</w:t>
            </w:r>
          </w:p>
        </w:tc>
        <w:tc>
          <w:tcPr>
            <w:tcW w:w="1134" w:type="dxa"/>
            <w:tcBorders>
              <w:top w:val="single" w:sz="8" w:space="0" w:color="A6A6A6" w:themeColor="background1" w:themeShade="A6"/>
              <w:right w:val="single" w:sz="8" w:space="0" w:color="A6A6A6" w:themeColor="background1" w:themeShade="A6"/>
            </w:tcBorders>
            <w:shd w:val="clear" w:color="auto" w:fill="auto"/>
            <w:noWrap/>
            <w:vAlign w:val="bottom"/>
          </w:tcPr>
          <w:p w14:paraId="16C7EF09" w14:textId="77777777" w:rsidR="001B11E3" w:rsidRPr="001B11E3" w:rsidRDefault="001B11E3" w:rsidP="00863868">
            <w:pPr>
              <w:spacing w:after="0" w:line="240" w:lineRule="auto"/>
              <w:contextualSpacing/>
              <w:jc w:val="both"/>
              <w:rPr>
                <w:rFonts w:ascii="Arial" w:hAnsi="Arial" w:cs="Arial"/>
                <w:bCs/>
                <w:color w:val="000000"/>
                <w:sz w:val="20"/>
                <w:szCs w:val="24"/>
                <w:lang w:eastAsia="en-GB"/>
              </w:rPr>
            </w:pPr>
            <w:r w:rsidRPr="001B11E3">
              <w:rPr>
                <w:rFonts w:ascii="Arial" w:hAnsi="Arial" w:cs="Arial"/>
                <w:bCs/>
                <w:color w:val="000000"/>
                <w:sz w:val="20"/>
                <w:szCs w:val="24"/>
                <w:lang w:eastAsia="en-GB"/>
              </w:rPr>
              <w:t>2019/20</w:t>
            </w:r>
          </w:p>
        </w:tc>
        <w:tc>
          <w:tcPr>
            <w:tcW w:w="1134" w:type="dxa"/>
            <w:tcBorders>
              <w:top w:val="single" w:sz="8" w:space="0" w:color="A6A6A6" w:themeColor="background1" w:themeShade="A6"/>
              <w:left w:val="single" w:sz="8" w:space="0" w:color="A6A6A6" w:themeColor="background1" w:themeShade="A6"/>
            </w:tcBorders>
            <w:shd w:val="clear" w:color="auto" w:fill="auto"/>
            <w:noWrap/>
            <w:vAlign w:val="center"/>
          </w:tcPr>
          <w:p w14:paraId="0F29FB79"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387</w:t>
            </w:r>
          </w:p>
        </w:tc>
        <w:tc>
          <w:tcPr>
            <w:tcW w:w="897" w:type="dxa"/>
            <w:tcBorders>
              <w:top w:val="single" w:sz="8" w:space="0" w:color="A6A6A6" w:themeColor="background1" w:themeShade="A6"/>
              <w:right w:val="single" w:sz="8" w:space="0" w:color="A6A6A6" w:themeColor="background1" w:themeShade="A6"/>
            </w:tcBorders>
            <w:shd w:val="clear" w:color="auto" w:fill="auto"/>
            <w:noWrap/>
            <w:vAlign w:val="center"/>
          </w:tcPr>
          <w:p w14:paraId="58A10435"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92%</w:t>
            </w:r>
          </w:p>
        </w:tc>
        <w:tc>
          <w:tcPr>
            <w:tcW w:w="1087" w:type="dxa"/>
            <w:tcBorders>
              <w:top w:val="single" w:sz="8" w:space="0" w:color="A6A6A6" w:themeColor="background1" w:themeShade="A6"/>
              <w:left w:val="single" w:sz="8" w:space="0" w:color="A6A6A6" w:themeColor="background1" w:themeShade="A6"/>
            </w:tcBorders>
            <w:shd w:val="clear" w:color="auto" w:fill="auto"/>
            <w:noWrap/>
            <w:vAlign w:val="center"/>
          </w:tcPr>
          <w:p w14:paraId="342B4863"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65</w:t>
            </w:r>
          </w:p>
        </w:tc>
        <w:tc>
          <w:tcPr>
            <w:tcW w:w="1086" w:type="dxa"/>
            <w:tcBorders>
              <w:top w:val="single" w:sz="8" w:space="0" w:color="A6A6A6" w:themeColor="background1" w:themeShade="A6"/>
              <w:right w:val="single" w:sz="8" w:space="0" w:color="A6A6A6" w:themeColor="background1" w:themeShade="A6"/>
            </w:tcBorders>
            <w:shd w:val="clear" w:color="auto" w:fill="auto"/>
            <w:noWrap/>
            <w:vAlign w:val="center"/>
          </w:tcPr>
          <w:p w14:paraId="7B84BD5A"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97%</w:t>
            </w:r>
          </w:p>
        </w:tc>
        <w:tc>
          <w:tcPr>
            <w:tcW w:w="1087" w:type="dxa"/>
            <w:tcBorders>
              <w:top w:val="single" w:sz="8" w:space="0" w:color="A6A6A6" w:themeColor="background1" w:themeShade="A6"/>
              <w:right w:val="single" w:sz="8" w:space="0" w:color="A6A6A6" w:themeColor="background1" w:themeShade="A6"/>
            </w:tcBorders>
            <w:vAlign w:val="center"/>
          </w:tcPr>
          <w:p w14:paraId="2E611929"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297</w:t>
            </w:r>
          </w:p>
        </w:tc>
        <w:tc>
          <w:tcPr>
            <w:tcW w:w="1087" w:type="dxa"/>
            <w:tcBorders>
              <w:top w:val="single" w:sz="8" w:space="0" w:color="A6A6A6" w:themeColor="background1" w:themeShade="A6"/>
              <w:right w:val="single" w:sz="8" w:space="0" w:color="A6A6A6" w:themeColor="background1" w:themeShade="A6"/>
            </w:tcBorders>
            <w:vAlign w:val="center"/>
          </w:tcPr>
          <w:p w14:paraId="5E0F1049"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83%</w:t>
            </w:r>
          </w:p>
        </w:tc>
      </w:tr>
      <w:tr w:rsidR="001B11E3" w:rsidRPr="00175085" w14:paraId="6AD64815" w14:textId="77777777" w:rsidTr="00936F50">
        <w:trPr>
          <w:trHeight w:val="290"/>
        </w:trPr>
        <w:tc>
          <w:tcPr>
            <w:tcW w:w="1510" w:type="dxa"/>
            <w:vMerge/>
            <w:tcBorders>
              <w:left w:val="single" w:sz="8" w:space="0" w:color="A6A6A6" w:themeColor="background1" w:themeShade="A6"/>
            </w:tcBorders>
            <w:shd w:val="clear" w:color="auto" w:fill="auto"/>
            <w:vAlign w:val="center"/>
            <w:hideMark/>
          </w:tcPr>
          <w:p w14:paraId="65D9D083" w14:textId="77777777" w:rsidR="001B11E3" w:rsidRPr="00175085" w:rsidRDefault="001B11E3" w:rsidP="00863868">
            <w:pPr>
              <w:spacing w:after="0" w:line="240" w:lineRule="auto"/>
              <w:contextualSpacing/>
              <w:jc w:val="both"/>
              <w:rPr>
                <w:rFonts w:ascii="Arial" w:hAnsi="Arial" w:cs="Arial"/>
                <w:b/>
                <w:bCs/>
                <w:color w:val="000000"/>
                <w:sz w:val="20"/>
                <w:szCs w:val="24"/>
                <w:lang w:eastAsia="en-GB"/>
              </w:rPr>
            </w:pPr>
          </w:p>
        </w:tc>
        <w:tc>
          <w:tcPr>
            <w:tcW w:w="1134" w:type="dxa"/>
            <w:tcBorders>
              <w:top w:val="single" w:sz="8" w:space="0" w:color="A6A6A6" w:themeColor="background1" w:themeShade="A6"/>
              <w:right w:val="single" w:sz="8" w:space="0" w:color="A6A6A6" w:themeColor="background1" w:themeShade="A6"/>
            </w:tcBorders>
            <w:shd w:val="clear" w:color="auto" w:fill="auto"/>
            <w:noWrap/>
            <w:vAlign w:val="bottom"/>
            <w:hideMark/>
          </w:tcPr>
          <w:p w14:paraId="702114F2" w14:textId="77777777" w:rsidR="001B11E3" w:rsidRPr="001B11E3" w:rsidRDefault="001B11E3" w:rsidP="00863868">
            <w:pPr>
              <w:spacing w:after="0" w:line="240" w:lineRule="auto"/>
              <w:contextualSpacing/>
              <w:jc w:val="both"/>
              <w:rPr>
                <w:rFonts w:ascii="Arial" w:hAnsi="Arial" w:cs="Arial"/>
                <w:bCs/>
                <w:color w:val="000000"/>
                <w:sz w:val="20"/>
                <w:szCs w:val="24"/>
                <w:lang w:eastAsia="en-GB"/>
              </w:rPr>
            </w:pPr>
            <w:r w:rsidRPr="001B11E3">
              <w:rPr>
                <w:rFonts w:ascii="Arial" w:hAnsi="Arial" w:cs="Arial"/>
                <w:bCs/>
                <w:color w:val="000000"/>
                <w:sz w:val="20"/>
                <w:szCs w:val="24"/>
                <w:lang w:eastAsia="en-GB"/>
              </w:rPr>
              <w:t>2020/21</w:t>
            </w:r>
          </w:p>
        </w:tc>
        <w:tc>
          <w:tcPr>
            <w:tcW w:w="1134" w:type="dxa"/>
            <w:tcBorders>
              <w:top w:val="single" w:sz="8" w:space="0" w:color="A6A6A6" w:themeColor="background1" w:themeShade="A6"/>
              <w:left w:val="single" w:sz="8" w:space="0" w:color="A6A6A6" w:themeColor="background1" w:themeShade="A6"/>
            </w:tcBorders>
            <w:shd w:val="clear" w:color="auto" w:fill="auto"/>
            <w:noWrap/>
            <w:vAlign w:val="center"/>
          </w:tcPr>
          <w:p w14:paraId="402D7336"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331</w:t>
            </w:r>
          </w:p>
        </w:tc>
        <w:tc>
          <w:tcPr>
            <w:tcW w:w="897" w:type="dxa"/>
            <w:tcBorders>
              <w:top w:val="single" w:sz="8" w:space="0" w:color="A6A6A6" w:themeColor="background1" w:themeShade="A6"/>
              <w:right w:val="single" w:sz="8" w:space="0" w:color="A6A6A6" w:themeColor="background1" w:themeShade="A6"/>
            </w:tcBorders>
            <w:shd w:val="clear" w:color="auto" w:fill="auto"/>
            <w:noWrap/>
            <w:vAlign w:val="center"/>
          </w:tcPr>
          <w:p w14:paraId="2AA9BCA7"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91%</w:t>
            </w:r>
          </w:p>
        </w:tc>
        <w:tc>
          <w:tcPr>
            <w:tcW w:w="1087" w:type="dxa"/>
            <w:tcBorders>
              <w:top w:val="single" w:sz="8" w:space="0" w:color="A6A6A6" w:themeColor="background1" w:themeShade="A6"/>
              <w:left w:val="single" w:sz="8" w:space="0" w:color="A6A6A6" w:themeColor="background1" w:themeShade="A6"/>
            </w:tcBorders>
            <w:shd w:val="clear" w:color="auto" w:fill="auto"/>
            <w:noWrap/>
            <w:vAlign w:val="center"/>
          </w:tcPr>
          <w:p w14:paraId="4CB72AEF"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90</w:t>
            </w:r>
          </w:p>
        </w:tc>
        <w:tc>
          <w:tcPr>
            <w:tcW w:w="1086" w:type="dxa"/>
            <w:tcBorders>
              <w:top w:val="single" w:sz="8" w:space="0" w:color="A6A6A6" w:themeColor="background1" w:themeShade="A6"/>
              <w:right w:val="single" w:sz="8" w:space="0" w:color="A6A6A6" w:themeColor="background1" w:themeShade="A6"/>
            </w:tcBorders>
            <w:shd w:val="clear" w:color="auto" w:fill="auto"/>
            <w:noWrap/>
            <w:vAlign w:val="center"/>
          </w:tcPr>
          <w:p w14:paraId="29F6EB9E"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92%</w:t>
            </w:r>
          </w:p>
        </w:tc>
        <w:tc>
          <w:tcPr>
            <w:tcW w:w="1087" w:type="dxa"/>
            <w:tcBorders>
              <w:top w:val="single" w:sz="8" w:space="0" w:color="A6A6A6" w:themeColor="background1" w:themeShade="A6"/>
              <w:right w:val="single" w:sz="8" w:space="0" w:color="A6A6A6" w:themeColor="background1" w:themeShade="A6"/>
            </w:tcBorders>
            <w:vAlign w:val="center"/>
          </w:tcPr>
          <w:p w14:paraId="00B9C93F"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274</w:t>
            </w:r>
          </w:p>
        </w:tc>
        <w:tc>
          <w:tcPr>
            <w:tcW w:w="1087" w:type="dxa"/>
            <w:tcBorders>
              <w:top w:val="single" w:sz="8" w:space="0" w:color="A6A6A6" w:themeColor="background1" w:themeShade="A6"/>
              <w:right w:val="single" w:sz="8" w:space="0" w:color="A6A6A6" w:themeColor="background1" w:themeShade="A6"/>
            </w:tcBorders>
            <w:vAlign w:val="center"/>
          </w:tcPr>
          <w:p w14:paraId="726A15E1"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84%</w:t>
            </w:r>
          </w:p>
        </w:tc>
      </w:tr>
      <w:tr w:rsidR="001B11E3" w:rsidRPr="00175085" w14:paraId="4318C46A" w14:textId="77777777" w:rsidTr="0059005A">
        <w:trPr>
          <w:trHeight w:val="290"/>
        </w:trPr>
        <w:tc>
          <w:tcPr>
            <w:tcW w:w="1510" w:type="dxa"/>
            <w:vMerge/>
            <w:tcBorders>
              <w:left w:val="single" w:sz="8" w:space="0" w:color="A6A6A6" w:themeColor="background1" w:themeShade="A6"/>
            </w:tcBorders>
            <w:vAlign w:val="center"/>
            <w:hideMark/>
          </w:tcPr>
          <w:p w14:paraId="39982FDC" w14:textId="77777777" w:rsidR="001B11E3" w:rsidRPr="00175085" w:rsidRDefault="001B11E3" w:rsidP="00863868">
            <w:pPr>
              <w:spacing w:after="0" w:line="240" w:lineRule="auto"/>
              <w:contextualSpacing/>
              <w:jc w:val="both"/>
              <w:rPr>
                <w:rFonts w:ascii="Arial" w:hAnsi="Arial" w:cs="Arial"/>
                <w:b/>
                <w:bCs/>
                <w:color w:val="000000"/>
                <w:sz w:val="20"/>
                <w:szCs w:val="24"/>
                <w:lang w:eastAsia="en-GB"/>
              </w:rPr>
            </w:pPr>
          </w:p>
        </w:tc>
        <w:tc>
          <w:tcPr>
            <w:tcW w:w="1134" w:type="dxa"/>
            <w:tcBorders>
              <w:right w:val="single" w:sz="8" w:space="0" w:color="A6A6A6" w:themeColor="background1" w:themeShade="A6"/>
            </w:tcBorders>
            <w:shd w:val="clear" w:color="auto" w:fill="FFFFE1"/>
            <w:noWrap/>
            <w:vAlign w:val="bottom"/>
            <w:hideMark/>
          </w:tcPr>
          <w:p w14:paraId="1E70E9DC" w14:textId="77777777" w:rsidR="001B11E3" w:rsidRPr="00175085" w:rsidRDefault="001B11E3" w:rsidP="00863868">
            <w:pPr>
              <w:spacing w:after="0" w:line="240" w:lineRule="auto"/>
              <w:contextualSpacing/>
              <w:jc w:val="both"/>
              <w:rPr>
                <w:rFonts w:ascii="Arial" w:hAnsi="Arial" w:cs="Arial"/>
                <w:b/>
                <w:bCs/>
                <w:color w:val="000000"/>
                <w:sz w:val="20"/>
                <w:szCs w:val="24"/>
                <w:lang w:eastAsia="en-GB"/>
              </w:rPr>
            </w:pPr>
            <w:r>
              <w:rPr>
                <w:rFonts w:ascii="Arial" w:hAnsi="Arial" w:cs="Arial"/>
                <w:b/>
                <w:bCs/>
                <w:color w:val="000000"/>
                <w:sz w:val="20"/>
                <w:szCs w:val="24"/>
                <w:lang w:eastAsia="en-GB"/>
              </w:rPr>
              <w:t>2021/22</w:t>
            </w:r>
          </w:p>
        </w:tc>
        <w:tc>
          <w:tcPr>
            <w:tcW w:w="1134" w:type="dxa"/>
            <w:tcBorders>
              <w:left w:val="single" w:sz="8" w:space="0" w:color="A6A6A6" w:themeColor="background1" w:themeShade="A6"/>
            </w:tcBorders>
            <w:shd w:val="clear" w:color="auto" w:fill="FFFFE1"/>
            <w:noWrap/>
            <w:vAlign w:val="center"/>
          </w:tcPr>
          <w:p w14:paraId="6CC855B7"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680</w:t>
            </w:r>
          </w:p>
        </w:tc>
        <w:tc>
          <w:tcPr>
            <w:tcW w:w="897" w:type="dxa"/>
            <w:tcBorders>
              <w:right w:val="single" w:sz="8" w:space="0" w:color="A6A6A6" w:themeColor="background1" w:themeShade="A6"/>
            </w:tcBorders>
            <w:shd w:val="clear" w:color="auto" w:fill="FFFFE1"/>
            <w:noWrap/>
            <w:vAlign w:val="center"/>
          </w:tcPr>
          <w:p w14:paraId="5C8D418B"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76%</w:t>
            </w:r>
          </w:p>
        </w:tc>
        <w:tc>
          <w:tcPr>
            <w:tcW w:w="1087" w:type="dxa"/>
            <w:tcBorders>
              <w:left w:val="single" w:sz="8" w:space="0" w:color="A6A6A6" w:themeColor="background1" w:themeShade="A6"/>
            </w:tcBorders>
            <w:shd w:val="clear" w:color="auto" w:fill="FFFFE1"/>
            <w:noWrap/>
            <w:vAlign w:val="center"/>
          </w:tcPr>
          <w:p w14:paraId="32185946"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174</w:t>
            </w:r>
          </w:p>
        </w:tc>
        <w:tc>
          <w:tcPr>
            <w:tcW w:w="1086" w:type="dxa"/>
            <w:tcBorders>
              <w:right w:val="single" w:sz="8" w:space="0" w:color="A6A6A6" w:themeColor="background1" w:themeShade="A6"/>
            </w:tcBorders>
            <w:shd w:val="clear" w:color="auto" w:fill="FFFFE1"/>
            <w:noWrap/>
            <w:vAlign w:val="center"/>
          </w:tcPr>
          <w:p w14:paraId="6B259BDB"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69%</w:t>
            </w:r>
          </w:p>
        </w:tc>
        <w:tc>
          <w:tcPr>
            <w:tcW w:w="1087" w:type="dxa"/>
            <w:tcBorders>
              <w:right w:val="single" w:sz="8" w:space="0" w:color="A6A6A6" w:themeColor="background1" w:themeShade="A6"/>
            </w:tcBorders>
            <w:shd w:val="clear" w:color="auto" w:fill="FFFFE1"/>
            <w:vAlign w:val="center"/>
          </w:tcPr>
          <w:p w14:paraId="1CD92110" w14:textId="77777777" w:rsidR="001B11E3" w:rsidRPr="00D42134" w:rsidRDefault="00067C21" w:rsidP="00863868">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215</w:t>
            </w:r>
          </w:p>
        </w:tc>
        <w:tc>
          <w:tcPr>
            <w:tcW w:w="1087" w:type="dxa"/>
            <w:tcBorders>
              <w:right w:val="single" w:sz="8" w:space="0" w:color="A6A6A6" w:themeColor="background1" w:themeShade="A6"/>
            </w:tcBorders>
            <w:shd w:val="clear" w:color="auto" w:fill="FFFFE1"/>
            <w:vAlign w:val="center"/>
          </w:tcPr>
          <w:p w14:paraId="50D62A12" w14:textId="77777777" w:rsidR="001B11E3" w:rsidRPr="00D42134" w:rsidRDefault="00067C21" w:rsidP="00863868">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78</w:t>
            </w:r>
            <w:r w:rsidR="001B11E3" w:rsidRPr="00D42134">
              <w:rPr>
                <w:rFonts w:ascii="Arial" w:hAnsi="Arial" w:cs="Arial"/>
                <w:b/>
                <w:sz w:val="20"/>
                <w:szCs w:val="24"/>
                <w:lang w:eastAsia="en-GB"/>
              </w:rPr>
              <w:t>%</w:t>
            </w:r>
          </w:p>
        </w:tc>
      </w:tr>
      <w:tr w:rsidR="001B11E3" w:rsidRPr="00175085" w14:paraId="344FD933" w14:textId="77777777" w:rsidTr="0059005A">
        <w:trPr>
          <w:trHeight w:val="290"/>
        </w:trPr>
        <w:tc>
          <w:tcPr>
            <w:tcW w:w="1510" w:type="dxa"/>
            <w:vMerge/>
            <w:tcBorders>
              <w:left w:val="single" w:sz="8" w:space="0" w:color="A6A6A6" w:themeColor="background1" w:themeShade="A6"/>
              <w:bottom w:val="single" w:sz="8" w:space="0" w:color="A6A6A6" w:themeColor="background1" w:themeShade="A6"/>
            </w:tcBorders>
            <w:vAlign w:val="center"/>
            <w:hideMark/>
          </w:tcPr>
          <w:p w14:paraId="2833E21D" w14:textId="77777777" w:rsidR="001B11E3" w:rsidRPr="00175085" w:rsidRDefault="001B11E3" w:rsidP="00863868">
            <w:pPr>
              <w:spacing w:after="0" w:line="240" w:lineRule="auto"/>
              <w:contextualSpacing/>
              <w:jc w:val="both"/>
              <w:rPr>
                <w:rFonts w:ascii="Arial" w:hAnsi="Arial" w:cs="Arial"/>
                <w:b/>
                <w:bCs/>
                <w:color w:val="000000"/>
                <w:sz w:val="20"/>
                <w:szCs w:val="24"/>
                <w:lang w:eastAsia="en-GB"/>
              </w:rPr>
            </w:pPr>
          </w:p>
        </w:tc>
        <w:tc>
          <w:tcPr>
            <w:tcW w:w="1134"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bottom"/>
            <w:hideMark/>
          </w:tcPr>
          <w:p w14:paraId="69763093" w14:textId="77777777" w:rsidR="001B11E3" w:rsidRPr="00175085" w:rsidRDefault="001B11E3" w:rsidP="00863868">
            <w:pPr>
              <w:spacing w:after="0" w:line="240" w:lineRule="auto"/>
              <w:contextualSpacing/>
              <w:jc w:val="both"/>
              <w:rPr>
                <w:rFonts w:ascii="Arial" w:hAnsi="Arial" w:cs="Arial"/>
                <w:bCs/>
                <w:color w:val="000000"/>
                <w:sz w:val="20"/>
                <w:szCs w:val="24"/>
                <w:lang w:eastAsia="en-GB"/>
              </w:rPr>
            </w:pPr>
            <w:r w:rsidRPr="00175085">
              <w:rPr>
                <w:rFonts w:ascii="Arial" w:hAnsi="Arial" w:cs="Arial"/>
                <w:bCs/>
                <w:color w:val="000000"/>
                <w:sz w:val="20"/>
                <w:szCs w:val="24"/>
                <w:lang w:eastAsia="en-GB"/>
              </w:rPr>
              <w:t>Variance</w:t>
            </w:r>
          </w:p>
        </w:tc>
        <w:tc>
          <w:tcPr>
            <w:tcW w:w="1134"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76326086"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sidRPr="00D42134">
              <w:rPr>
                <w:rFonts w:ascii="Arial" w:hAnsi="Arial" w:cs="Arial"/>
                <w:color w:val="FF0000"/>
                <w:sz w:val="20"/>
                <w:szCs w:val="24"/>
                <w:lang w:eastAsia="en-GB"/>
              </w:rPr>
              <w:t>349</w:t>
            </w:r>
          </w:p>
        </w:tc>
        <w:tc>
          <w:tcPr>
            <w:tcW w:w="897"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05ADEED1"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2"/>
            </w:r>
            <w:r w:rsidRPr="00D42134">
              <w:rPr>
                <w:rFonts w:ascii="Arial" w:hAnsi="Arial" w:cs="Arial"/>
                <w:color w:val="FF0000"/>
                <w:sz w:val="20"/>
                <w:szCs w:val="24"/>
                <w:lang w:eastAsia="en-GB"/>
              </w:rPr>
              <w:t>15%</w:t>
            </w:r>
          </w:p>
        </w:tc>
        <w:tc>
          <w:tcPr>
            <w:tcW w:w="1087"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7CAF7E65"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sidRPr="00D42134">
              <w:rPr>
                <w:rFonts w:ascii="Arial" w:hAnsi="Arial" w:cs="Arial"/>
                <w:color w:val="FF0000"/>
                <w:sz w:val="20"/>
                <w:szCs w:val="24"/>
                <w:lang w:eastAsia="en-GB"/>
              </w:rPr>
              <w:t>84</w:t>
            </w:r>
          </w:p>
        </w:tc>
        <w:tc>
          <w:tcPr>
            <w:tcW w:w="1086"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7390EAEA"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2"/>
            </w:r>
            <w:r w:rsidRPr="00D42134">
              <w:rPr>
                <w:rFonts w:ascii="Arial" w:hAnsi="Arial" w:cs="Arial"/>
                <w:color w:val="FF0000"/>
                <w:sz w:val="20"/>
                <w:szCs w:val="24"/>
                <w:lang w:eastAsia="en-GB"/>
              </w:rPr>
              <w:t>23%</w:t>
            </w:r>
          </w:p>
        </w:tc>
        <w:tc>
          <w:tcPr>
            <w:tcW w:w="1087" w:type="dxa"/>
            <w:tcBorders>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19910786"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00B050"/>
                <w:sz w:val="20"/>
                <w:szCs w:val="24"/>
                <w:lang w:eastAsia="en-GB"/>
              </w:rPr>
              <w:sym w:font="Wingdings" w:char="F0E2"/>
            </w:r>
            <w:r w:rsidRPr="00D42134">
              <w:rPr>
                <w:rFonts w:ascii="Arial" w:hAnsi="Arial" w:cs="Arial"/>
                <w:color w:val="00B050"/>
                <w:sz w:val="20"/>
                <w:szCs w:val="24"/>
                <w:lang w:eastAsia="en-GB"/>
              </w:rPr>
              <w:t>2</w:t>
            </w:r>
          </w:p>
        </w:tc>
        <w:tc>
          <w:tcPr>
            <w:tcW w:w="1087" w:type="dxa"/>
            <w:tcBorders>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6BDA6489"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2"/>
            </w:r>
            <w:r w:rsidR="00067C21">
              <w:rPr>
                <w:rFonts w:ascii="Arial" w:hAnsi="Arial" w:cs="Arial"/>
                <w:color w:val="FF0000"/>
                <w:sz w:val="20"/>
                <w:szCs w:val="24"/>
                <w:lang w:eastAsia="en-GB"/>
              </w:rPr>
              <w:t>16</w:t>
            </w:r>
            <w:r w:rsidRPr="00D42134">
              <w:rPr>
                <w:rFonts w:ascii="Arial" w:hAnsi="Arial" w:cs="Arial"/>
                <w:color w:val="FF0000"/>
                <w:sz w:val="20"/>
                <w:szCs w:val="24"/>
                <w:lang w:eastAsia="en-GB"/>
              </w:rPr>
              <w:t>%</w:t>
            </w:r>
          </w:p>
        </w:tc>
      </w:tr>
      <w:tr w:rsidR="001B11E3" w:rsidRPr="00175085" w14:paraId="7B4A5392" w14:textId="77777777" w:rsidTr="0059005A">
        <w:trPr>
          <w:trHeight w:val="290"/>
        </w:trPr>
        <w:tc>
          <w:tcPr>
            <w:tcW w:w="1510" w:type="dxa"/>
            <w:vMerge w:val="restart"/>
            <w:tcBorders>
              <w:top w:val="single" w:sz="8" w:space="0" w:color="A6A6A6" w:themeColor="background1" w:themeShade="A6"/>
              <w:left w:val="single" w:sz="8" w:space="0" w:color="A6A6A6" w:themeColor="background1" w:themeShade="A6"/>
            </w:tcBorders>
            <w:shd w:val="clear" w:color="auto" w:fill="auto"/>
            <w:vAlign w:val="center"/>
          </w:tcPr>
          <w:p w14:paraId="764C5610" w14:textId="77777777" w:rsidR="001B11E3" w:rsidRPr="00175085" w:rsidRDefault="001B11E3" w:rsidP="00863868">
            <w:pPr>
              <w:spacing w:after="0" w:line="240" w:lineRule="auto"/>
              <w:contextualSpacing/>
              <w:jc w:val="both"/>
              <w:rPr>
                <w:rFonts w:ascii="Arial" w:hAnsi="Arial" w:cs="Arial"/>
                <w:b/>
                <w:bCs/>
                <w:color w:val="000000"/>
                <w:sz w:val="20"/>
                <w:szCs w:val="24"/>
                <w:lang w:eastAsia="en-GB"/>
              </w:rPr>
            </w:pPr>
            <w:r w:rsidRPr="00175085">
              <w:rPr>
                <w:rFonts w:ascii="Arial" w:hAnsi="Arial" w:cs="Arial"/>
                <w:b/>
                <w:bCs/>
                <w:color w:val="000000"/>
                <w:sz w:val="20"/>
                <w:szCs w:val="24"/>
                <w:lang w:eastAsia="en-GB"/>
              </w:rPr>
              <w:t>Total</w:t>
            </w:r>
          </w:p>
        </w:tc>
        <w:tc>
          <w:tcPr>
            <w:tcW w:w="1134" w:type="dxa"/>
            <w:tcBorders>
              <w:top w:val="single" w:sz="8" w:space="0" w:color="A6A6A6" w:themeColor="background1" w:themeShade="A6"/>
              <w:right w:val="single" w:sz="8" w:space="0" w:color="A6A6A6" w:themeColor="background1" w:themeShade="A6"/>
            </w:tcBorders>
            <w:shd w:val="clear" w:color="auto" w:fill="auto"/>
            <w:noWrap/>
            <w:vAlign w:val="bottom"/>
          </w:tcPr>
          <w:p w14:paraId="698E8A2A" w14:textId="77777777" w:rsidR="001B11E3" w:rsidRPr="001B11E3" w:rsidRDefault="001B11E3" w:rsidP="00863868">
            <w:pPr>
              <w:spacing w:after="0" w:line="240" w:lineRule="auto"/>
              <w:contextualSpacing/>
              <w:jc w:val="both"/>
              <w:rPr>
                <w:rFonts w:ascii="Arial" w:hAnsi="Arial" w:cs="Arial"/>
                <w:bCs/>
                <w:color w:val="000000"/>
                <w:sz w:val="20"/>
                <w:szCs w:val="24"/>
                <w:lang w:eastAsia="en-GB"/>
              </w:rPr>
            </w:pPr>
            <w:r w:rsidRPr="00175085">
              <w:rPr>
                <w:rFonts w:ascii="Arial" w:hAnsi="Arial" w:cs="Arial"/>
                <w:bCs/>
                <w:color w:val="000000"/>
                <w:sz w:val="20"/>
                <w:szCs w:val="24"/>
                <w:lang w:eastAsia="en-GB"/>
              </w:rPr>
              <w:t>2019/20</w:t>
            </w:r>
          </w:p>
        </w:tc>
        <w:tc>
          <w:tcPr>
            <w:tcW w:w="1134" w:type="dxa"/>
            <w:tcBorders>
              <w:top w:val="single" w:sz="8" w:space="0" w:color="A6A6A6" w:themeColor="background1" w:themeShade="A6"/>
              <w:left w:val="single" w:sz="8" w:space="0" w:color="A6A6A6" w:themeColor="background1" w:themeShade="A6"/>
            </w:tcBorders>
            <w:shd w:val="clear" w:color="auto" w:fill="auto"/>
            <w:noWrap/>
            <w:vAlign w:val="center"/>
          </w:tcPr>
          <w:p w14:paraId="1C574BE5"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175085">
              <w:rPr>
                <w:rFonts w:ascii="Arial" w:hAnsi="Arial" w:cs="Arial"/>
                <w:sz w:val="20"/>
                <w:szCs w:val="24"/>
                <w:lang w:eastAsia="en-GB"/>
              </w:rPr>
              <w:t>2413</w:t>
            </w:r>
          </w:p>
        </w:tc>
        <w:tc>
          <w:tcPr>
            <w:tcW w:w="897" w:type="dxa"/>
            <w:tcBorders>
              <w:top w:val="single" w:sz="8" w:space="0" w:color="A6A6A6" w:themeColor="background1" w:themeShade="A6"/>
              <w:right w:val="single" w:sz="8" w:space="0" w:color="A6A6A6" w:themeColor="background1" w:themeShade="A6"/>
            </w:tcBorders>
            <w:shd w:val="clear" w:color="auto" w:fill="auto"/>
            <w:noWrap/>
            <w:vAlign w:val="center"/>
          </w:tcPr>
          <w:p w14:paraId="5C07537A"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175085">
              <w:rPr>
                <w:rFonts w:ascii="Arial" w:hAnsi="Arial" w:cs="Arial"/>
                <w:sz w:val="20"/>
                <w:szCs w:val="24"/>
                <w:lang w:eastAsia="en-GB"/>
              </w:rPr>
              <w:t>84%</w:t>
            </w:r>
          </w:p>
        </w:tc>
        <w:tc>
          <w:tcPr>
            <w:tcW w:w="1087" w:type="dxa"/>
            <w:tcBorders>
              <w:top w:val="single" w:sz="8" w:space="0" w:color="A6A6A6" w:themeColor="background1" w:themeShade="A6"/>
              <w:left w:val="single" w:sz="8" w:space="0" w:color="A6A6A6" w:themeColor="background1" w:themeShade="A6"/>
            </w:tcBorders>
            <w:shd w:val="clear" w:color="auto" w:fill="auto"/>
            <w:noWrap/>
            <w:vAlign w:val="center"/>
          </w:tcPr>
          <w:p w14:paraId="201A4D82"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175085">
              <w:rPr>
                <w:rFonts w:ascii="Arial" w:hAnsi="Arial" w:cs="Arial"/>
                <w:sz w:val="20"/>
                <w:szCs w:val="24"/>
                <w:lang w:eastAsia="en-GB"/>
              </w:rPr>
              <w:t>122</w:t>
            </w:r>
          </w:p>
        </w:tc>
        <w:tc>
          <w:tcPr>
            <w:tcW w:w="1086" w:type="dxa"/>
            <w:tcBorders>
              <w:top w:val="single" w:sz="8" w:space="0" w:color="A6A6A6" w:themeColor="background1" w:themeShade="A6"/>
              <w:right w:val="single" w:sz="8" w:space="0" w:color="A6A6A6" w:themeColor="background1" w:themeShade="A6"/>
            </w:tcBorders>
            <w:shd w:val="clear" w:color="auto" w:fill="auto"/>
            <w:noWrap/>
            <w:vAlign w:val="center"/>
          </w:tcPr>
          <w:p w14:paraId="2C1C3411"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175085">
              <w:rPr>
                <w:rFonts w:ascii="Arial" w:hAnsi="Arial" w:cs="Arial"/>
                <w:sz w:val="20"/>
                <w:szCs w:val="24"/>
                <w:lang w:eastAsia="en-GB"/>
              </w:rPr>
              <w:t>75%</w:t>
            </w:r>
          </w:p>
        </w:tc>
        <w:tc>
          <w:tcPr>
            <w:tcW w:w="1087" w:type="dxa"/>
            <w:tcBorders>
              <w:top w:val="single" w:sz="8" w:space="0" w:color="A6A6A6" w:themeColor="background1" w:themeShade="A6"/>
              <w:right w:val="single" w:sz="8" w:space="0" w:color="A6A6A6" w:themeColor="background1" w:themeShade="A6"/>
            </w:tcBorders>
            <w:vAlign w:val="center"/>
          </w:tcPr>
          <w:p w14:paraId="510640B9"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175085">
              <w:rPr>
                <w:rFonts w:ascii="Arial" w:hAnsi="Arial" w:cs="Arial"/>
                <w:sz w:val="20"/>
                <w:szCs w:val="24"/>
                <w:lang w:eastAsia="en-GB"/>
              </w:rPr>
              <w:t>2875</w:t>
            </w:r>
          </w:p>
        </w:tc>
        <w:tc>
          <w:tcPr>
            <w:tcW w:w="1087" w:type="dxa"/>
            <w:tcBorders>
              <w:top w:val="single" w:sz="8" w:space="0" w:color="A6A6A6" w:themeColor="background1" w:themeShade="A6"/>
              <w:right w:val="single" w:sz="8" w:space="0" w:color="A6A6A6" w:themeColor="background1" w:themeShade="A6"/>
            </w:tcBorders>
            <w:vAlign w:val="center"/>
          </w:tcPr>
          <w:p w14:paraId="77EDDD29"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175085">
              <w:rPr>
                <w:rFonts w:ascii="Arial" w:hAnsi="Arial" w:cs="Arial"/>
                <w:sz w:val="20"/>
                <w:szCs w:val="24"/>
                <w:lang w:eastAsia="en-GB"/>
              </w:rPr>
              <w:t>96%</w:t>
            </w:r>
          </w:p>
        </w:tc>
      </w:tr>
      <w:tr w:rsidR="001B11E3" w:rsidRPr="00175085" w14:paraId="3A3B6169" w14:textId="77777777" w:rsidTr="001214C0">
        <w:trPr>
          <w:trHeight w:val="290"/>
        </w:trPr>
        <w:tc>
          <w:tcPr>
            <w:tcW w:w="1510" w:type="dxa"/>
            <w:vMerge/>
            <w:tcBorders>
              <w:left w:val="single" w:sz="8" w:space="0" w:color="A6A6A6" w:themeColor="background1" w:themeShade="A6"/>
            </w:tcBorders>
            <w:shd w:val="clear" w:color="auto" w:fill="auto"/>
            <w:vAlign w:val="center"/>
            <w:hideMark/>
          </w:tcPr>
          <w:p w14:paraId="6D74F49C" w14:textId="77777777" w:rsidR="001B11E3" w:rsidRPr="00175085" w:rsidRDefault="001B11E3" w:rsidP="00863868">
            <w:pPr>
              <w:spacing w:after="0" w:line="240" w:lineRule="auto"/>
              <w:contextualSpacing/>
              <w:jc w:val="both"/>
              <w:rPr>
                <w:rFonts w:ascii="Arial" w:hAnsi="Arial" w:cs="Arial"/>
                <w:b/>
                <w:bCs/>
                <w:color w:val="000000"/>
                <w:sz w:val="20"/>
                <w:szCs w:val="24"/>
                <w:lang w:eastAsia="en-GB"/>
              </w:rPr>
            </w:pPr>
          </w:p>
        </w:tc>
        <w:tc>
          <w:tcPr>
            <w:tcW w:w="1134" w:type="dxa"/>
            <w:tcBorders>
              <w:top w:val="single" w:sz="8" w:space="0" w:color="A6A6A6" w:themeColor="background1" w:themeShade="A6"/>
              <w:right w:val="single" w:sz="8" w:space="0" w:color="A6A6A6" w:themeColor="background1" w:themeShade="A6"/>
            </w:tcBorders>
            <w:shd w:val="clear" w:color="auto" w:fill="auto"/>
            <w:noWrap/>
            <w:vAlign w:val="bottom"/>
            <w:hideMark/>
          </w:tcPr>
          <w:p w14:paraId="3AD8E627" w14:textId="77777777" w:rsidR="001B11E3" w:rsidRPr="00175085" w:rsidRDefault="001B11E3" w:rsidP="00863868">
            <w:pPr>
              <w:spacing w:after="0" w:line="240" w:lineRule="auto"/>
              <w:contextualSpacing/>
              <w:jc w:val="both"/>
              <w:rPr>
                <w:rFonts w:ascii="Arial" w:hAnsi="Arial" w:cs="Arial"/>
                <w:b/>
                <w:bCs/>
                <w:color w:val="00B050"/>
                <w:sz w:val="20"/>
                <w:szCs w:val="24"/>
                <w:lang w:eastAsia="en-GB"/>
              </w:rPr>
            </w:pPr>
            <w:r w:rsidRPr="001B11E3">
              <w:rPr>
                <w:rFonts w:ascii="Arial" w:hAnsi="Arial" w:cs="Arial"/>
                <w:bCs/>
                <w:color w:val="000000"/>
                <w:sz w:val="20"/>
                <w:szCs w:val="24"/>
                <w:lang w:eastAsia="en-GB"/>
              </w:rPr>
              <w:t>2020/21</w:t>
            </w:r>
          </w:p>
        </w:tc>
        <w:tc>
          <w:tcPr>
            <w:tcW w:w="1134" w:type="dxa"/>
            <w:tcBorders>
              <w:top w:val="single" w:sz="8" w:space="0" w:color="A6A6A6" w:themeColor="background1" w:themeShade="A6"/>
              <w:left w:val="single" w:sz="8" w:space="0" w:color="A6A6A6" w:themeColor="background1" w:themeShade="A6"/>
            </w:tcBorders>
            <w:shd w:val="clear" w:color="auto" w:fill="auto"/>
            <w:noWrap/>
            <w:vAlign w:val="center"/>
          </w:tcPr>
          <w:p w14:paraId="2E024C26"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1893</w:t>
            </w:r>
          </w:p>
        </w:tc>
        <w:tc>
          <w:tcPr>
            <w:tcW w:w="897" w:type="dxa"/>
            <w:tcBorders>
              <w:top w:val="single" w:sz="8" w:space="0" w:color="A6A6A6" w:themeColor="background1" w:themeShade="A6"/>
              <w:right w:val="single" w:sz="8" w:space="0" w:color="A6A6A6" w:themeColor="background1" w:themeShade="A6"/>
            </w:tcBorders>
            <w:shd w:val="clear" w:color="auto" w:fill="auto"/>
            <w:noWrap/>
            <w:vAlign w:val="center"/>
          </w:tcPr>
          <w:p w14:paraId="29300973"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81%</w:t>
            </w:r>
          </w:p>
        </w:tc>
        <w:tc>
          <w:tcPr>
            <w:tcW w:w="1087" w:type="dxa"/>
            <w:tcBorders>
              <w:top w:val="single" w:sz="8" w:space="0" w:color="A6A6A6" w:themeColor="background1" w:themeShade="A6"/>
              <w:left w:val="single" w:sz="8" w:space="0" w:color="A6A6A6" w:themeColor="background1" w:themeShade="A6"/>
            </w:tcBorders>
            <w:shd w:val="clear" w:color="auto" w:fill="auto"/>
            <w:noWrap/>
            <w:vAlign w:val="center"/>
          </w:tcPr>
          <w:p w14:paraId="32E74ABC"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140</w:t>
            </w:r>
          </w:p>
        </w:tc>
        <w:tc>
          <w:tcPr>
            <w:tcW w:w="1086" w:type="dxa"/>
            <w:tcBorders>
              <w:top w:val="single" w:sz="8" w:space="0" w:color="A6A6A6" w:themeColor="background1" w:themeShade="A6"/>
              <w:right w:val="single" w:sz="8" w:space="0" w:color="A6A6A6" w:themeColor="background1" w:themeShade="A6"/>
            </w:tcBorders>
            <w:shd w:val="clear" w:color="auto" w:fill="auto"/>
            <w:noWrap/>
            <w:vAlign w:val="center"/>
          </w:tcPr>
          <w:p w14:paraId="6E2ACC7C"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69%</w:t>
            </w:r>
          </w:p>
        </w:tc>
        <w:tc>
          <w:tcPr>
            <w:tcW w:w="1087" w:type="dxa"/>
            <w:tcBorders>
              <w:top w:val="single" w:sz="8" w:space="0" w:color="A6A6A6" w:themeColor="background1" w:themeShade="A6"/>
              <w:right w:val="single" w:sz="8" w:space="0" w:color="A6A6A6" w:themeColor="background1" w:themeShade="A6"/>
            </w:tcBorders>
            <w:vAlign w:val="center"/>
          </w:tcPr>
          <w:p w14:paraId="7AF3A81B"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2696</w:t>
            </w:r>
          </w:p>
        </w:tc>
        <w:tc>
          <w:tcPr>
            <w:tcW w:w="1087" w:type="dxa"/>
            <w:tcBorders>
              <w:top w:val="single" w:sz="8" w:space="0" w:color="A6A6A6" w:themeColor="background1" w:themeShade="A6"/>
              <w:right w:val="single" w:sz="8" w:space="0" w:color="A6A6A6" w:themeColor="background1" w:themeShade="A6"/>
            </w:tcBorders>
            <w:vAlign w:val="center"/>
          </w:tcPr>
          <w:p w14:paraId="708505C6"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97%</w:t>
            </w:r>
          </w:p>
        </w:tc>
      </w:tr>
      <w:tr w:rsidR="001B11E3" w:rsidRPr="00175085" w14:paraId="03684C74" w14:textId="77777777" w:rsidTr="0059005A">
        <w:trPr>
          <w:trHeight w:val="290"/>
        </w:trPr>
        <w:tc>
          <w:tcPr>
            <w:tcW w:w="1510" w:type="dxa"/>
            <w:vMerge/>
            <w:tcBorders>
              <w:left w:val="single" w:sz="8" w:space="0" w:color="A6A6A6" w:themeColor="background1" w:themeShade="A6"/>
            </w:tcBorders>
            <w:vAlign w:val="center"/>
            <w:hideMark/>
          </w:tcPr>
          <w:p w14:paraId="1314C2F4" w14:textId="77777777" w:rsidR="001B11E3" w:rsidRPr="00175085" w:rsidRDefault="001B11E3" w:rsidP="00863868">
            <w:pPr>
              <w:spacing w:after="0" w:line="240" w:lineRule="auto"/>
              <w:contextualSpacing/>
              <w:jc w:val="both"/>
              <w:rPr>
                <w:rFonts w:ascii="Arial" w:hAnsi="Arial" w:cs="Arial"/>
                <w:b/>
                <w:bCs/>
                <w:color w:val="000000"/>
                <w:sz w:val="20"/>
                <w:szCs w:val="24"/>
                <w:lang w:eastAsia="en-GB"/>
              </w:rPr>
            </w:pPr>
          </w:p>
        </w:tc>
        <w:tc>
          <w:tcPr>
            <w:tcW w:w="1134" w:type="dxa"/>
            <w:tcBorders>
              <w:right w:val="single" w:sz="8" w:space="0" w:color="A6A6A6" w:themeColor="background1" w:themeShade="A6"/>
            </w:tcBorders>
            <w:shd w:val="clear" w:color="auto" w:fill="FFFFE1"/>
            <w:noWrap/>
            <w:vAlign w:val="bottom"/>
            <w:hideMark/>
          </w:tcPr>
          <w:p w14:paraId="1E87BAE6" w14:textId="77777777" w:rsidR="001B11E3" w:rsidRPr="00175085" w:rsidRDefault="001B11E3" w:rsidP="00863868">
            <w:pPr>
              <w:spacing w:after="0" w:line="240" w:lineRule="auto"/>
              <w:contextualSpacing/>
              <w:jc w:val="both"/>
              <w:rPr>
                <w:rFonts w:ascii="Arial" w:hAnsi="Arial" w:cs="Arial"/>
                <w:b/>
                <w:bCs/>
                <w:color w:val="000000"/>
                <w:sz w:val="20"/>
                <w:szCs w:val="24"/>
                <w:lang w:eastAsia="en-GB"/>
              </w:rPr>
            </w:pPr>
            <w:r>
              <w:rPr>
                <w:rFonts w:ascii="Arial" w:hAnsi="Arial" w:cs="Arial"/>
                <w:b/>
                <w:bCs/>
                <w:color w:val="000000"/>
                <w:sz w:val="20"/>
                <w:szCs w:val="24"/>
                <w:lang w:eastAsia="en-GB"/>
              </w:rPr>
              <w:t>2021/22</w:t>
            </w:r>
          </w:p>
        </w:tc>
        <w:tc>
          <w:tcPr>
            <w:tcW w:w="1134" w:type="dxa"/>
            <w:tcBorders>
              <w:left w:val="single" w:sz="8" w:space="0" w:color="A6A6A6" w:themeColor="background1" w:themeShade="A6"/>
            </w:tcBorders>
            <w:shd w:val="clear" w:color="auto" w:fill="FFFFE1"/>
            <w:noWrap/>
            <w:vAlign w:val="center"/>
          </w:tcPr>
          <w:p w14:paraId="5819BC21"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2603</w:t>
            </w:r>
          </w:p>
        </w:tc>
        <w:tc>
          <w:tcPr>
            <w:tcW w:w="897" w:type="dxa"/>
            <w:tcBorders>
              <w:right w:val="single" w:sz="8" w:space="0" w:color="A6A6A6" w:themeColor="background1" w:themeShade="A6"/>
            </w:tcBorders>
            <w:shd w:val="clear" w:color="auto" w:fill="FFFFE1"/>
            <w:noWrap/>
            <w:vAlign w:val="center"/>
          </w:tcPr>
          <w:p w14:paraId="6E532F21"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74%</w:t>
            </w:r>
          </w:p>
        </w:tc>
        <w:tc>
          <w:tcPr>
            <w:tcW w:w="1087" w:type="dxa"/>
            <w:tcBorders>
              <w:left w:val="single" w:sz="8" w:space="0" w:color="A6A6A6" w:themeColor="background1" w:themeShade="A6"/>
            </w:tcBorders>
            <w:shd w:val="clear" w:color="auto" w:fill="FFFFE1"/>
            <w:noWrap/>
            <w:vAlign w:val="center"/>
          </w:tcPr>
          <w:p w14:paraId="0843E979"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227</w:t>
            </w:r>
          </w:p>
        </w:tc>
        <w:tc>
          <w:tcPr>
            <w:tcW w:w="1086" w:type="dxa"/>
            <w:tcBorders>
              <w:right w:val="single" w:sz="8" w:space="0" w:color="A6A6A6" w:themeColor="background1" w:themeShade="A6"/>
            </w:tcBorders>
            <w:shd w:val="clear" w:color="auto" w:fill="FFFFE1"/>
            <w:noWrap/>
            <w:vAlign w:val="center"/>
          </w:tcPr>
          <w:p w14:paraId="30606A66"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70%</w:t>
            </w:r>
          </w:p>
        </w:tc>
        <w:tc>
          <w:tcPr>
            <w:tcW w:w="1087" w:type="dxa"/>
            <w:tcBorders>
              <w:right w:val="single" w:sz="8" w:space="0" w:color="A6A6A6" w:themeColor="background1" w:themeShade="A6"/>
            </w:tcBorders>
            <w:shd w:val="clear" w:color="auto" w:fill="FFFFE1"/>
            <w:vAlign w:val="center"/>
          </w:tcPr>
          <w:p w14:paraId="7DDEA1AB" w14:textId="77777777" w:rsidR="001B11E3" w:rsidRPr="00D42134" w:rsidRDefault="00067C21" w:rsidP="00863868">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2210</w:t>
            </w:r>
          </w:p>
        </w:tc>
        <w:tc>
          <w:tcPr>
            <w:tcW w:w="1087" w:type="dxa"/>
            <w:tcBorders>
              <w:right w:val="single" w:sz="8" w:space="0" w:color="A6A6A6" w:themeColor="background1" w:themeShade="A6"/>
            </w:tcBorders>
            <w:shd w:val="clear" w:color="auto" w:fill="FFFFE1"/>
            <w:vAlign w:val="center"/>
          </w:tcPr>
          <w:p w14:paraId="60ED1C6C" w14:textId="77777777" w:rsidR="001B11E3" w:rsidRPr="00D42134" w:rsidRDefault="00067C21" w:rsidP="00863868">
            <w:pPr>
              <w:spacing w:after="0" w:line="240" w:lineRule="auto"/>
              <w:contextualSpacing/>
              <w:jc w:val="center"/>
              <w:rPr>
                <w:rFonts w:ascii="Arial" w:hAnsi="Arial" w:cs="Arial"/>
                <w:b/>
                <w:sz w:val="20"/>
                <w:szCs w:val="24"/>
                <w:lang w:eastAsia="en-GB"/>
              </w:rPr>
            </w:pPr>
            <w:r>
              <w:rPr>
                <w:rFonts w:ascii="Arial" w:hAnsi="Arial" w:cs="Arial"/>
                <w:b/>
                <w:sz w:val="20"/>
                <w:szCs w:val="24"/>
                <w:lang w:eastAsia="en-GB"/>
              </w:rPr>
              <w:t>96</w:t>
            </w:r>
            <w:r w:rsidR="001B11E3" w:rsidRPr="00D42134">
              <w:rPr>
                <w:rFonts w:ascii="Arial" w:hAnsi="Arial" w:cs="Arial"/>
                <w:b/>
                <w:sz w:val="20"/>
                <w:szCs w:val="24"/>
                <w:lang w:eastAsia="en-GB"/>
              </w:rPr>
              <w:t>%</w:t>
            </w:r>
          </w:p>
        </w:tc>
      </w:tr>
      <w:tr w:rsidR="001B11E3" w:rsidRPr="00175085" w14:paraId="431692A6" w14:textId="77777777" w:rsidTr="0059005A">
        <w:trPr>
          <w:trHeight w:val="290"/>
        </w:trPr>
        <w:tc>
          <w:tcPr>
            <w:tcW w:w="1510" w:type="dxa"/>
            <w:vMerge/>
            <w:tcBorders>
              <w:left w:val="single" w:sz="8" w:space="0" w:color="A6A6A6" w:themeColor="background1" w:themeShade="A6"/>
              <w:bottom w:val="single" w:sz="8" w:space="0" w:color="A6A6A6" w:themeColor="background1" w:themeShade="A6"/>
            </w:tcBorders>
            <w:vAlign w:val="center"/>
            <w:hideMark/>
          </w:tcPr>
          <w:p w14:paraId="5349C339" w14:textId="77777777" w:rsidR="001B11E3" w:rsidRPr="00175085" w:rsidRDefault="001B11E3" w:rsidP="00863868">
            <w:pPr>
              <w:spacing w:after="0" w:line="240" w:lineRule="auto"/>
              <w:contextualSpacing/>
              <w:jc w:val="both"/>
              <w:rPr>
                <w:rFonts w:ascii="Arial" w:hAnsi="Arial" w:cs="Arial"/>
                <w:b/>
                <w:bCs/>
                <w:color w:val="000000"/>
                <w:sz w:val="20"/>
                <w:szCs w:val="24"/>
                <w:lang w:eastAsia="en-GB"/>
              </w:rPr>
            </w:pPr>
          </w:p>
        </w:tc>
        <w:tc>
          <w:tcPr>
            <w:tcW w:w="1134"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bottom"/>
            <w:hideMark/>
          </w:tcPr>
          <w:p w14:paraId="4FD34DAE" w14:textId="77777777" w:rsidR="001B11E3" w:rsidRPr="00175085" w:rsidRDefault="001B11E3" w:rsidP="00863868">
            <w:pPr>
              <w:spacing w:after="0" w:line="240" w:lineRule="auto"/>
              <w:contextualSpacing/>
              <w:jc w:val="both"/>
              <w:rPr>
                <w:rFonts w:ascii="Arial" w:hAnsi="Arial" w:cs="Arial"/>
                <w:bCs/>
                <w:color w:val="000000"/>
                <w:sz w:val="20"/>
                <w:szCs w:val="24"/>
                <w:lang w:eastAsia="en-GB"/>
              </w:rPr>
            </w:pPr>
            <w:r w:rsidRPr="00175085">
              <w:rPr>
                <w:rFonts w:ascii="Arial" w:hAnsi="Arial" w:cs="Arial"/>
                <w:bCs/>
                <w:color w:val="000000"/>
                <w:sz w:val="20"/>
                <w:szCs w:val="24"/>
                <w:lang w:eastAsia="en-GB"/>
              </w:rPr>
              <w:t>Variance</w:t>
            </w:r>
          </w:p>
        </w:tc>
        <w:tc>
          <w:tcPr>
            <w:tcW w:w="1134"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7857DC3B"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sidRPr="00D42134">
              <w:rPr>
                <w:rFonts w:ascii="Arial" w:hAnsi="Arial" w:cs="Arial"/>
                <w:color w:val="FF0000"/>
                <w:sz w:val="20"/>
                <w:szCs w:val="24"/>
                <w:lang w:eastAsia="en-GB"/>
              </w:rPr>
              <w:t>710</w:t>
            </w:r>
          </w:p>
        </w:tc>
        <w:tc>
          <w:tcPr>
            <w:tcW w:w="897"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5DA8C356"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2"/>
            </w:r>
            <w:r w:rsidRPr="00D42134">
              <w:rPr>
                <w:rFonts w:ascii="Arial" w:hAnsi="Arial" w:cs="Arial"/>
                <w:color w:val="FF0000"/>
                <w:sz w:val="20"/>
                <w:szCs w:val="24"/>
                <w:lang w:eastAsia="en-GB"/>
              </w:rPr>
              <w:t>7%</w:t>
            </w:r>
          </w:p>
        </w:tc>
        <w:tc>
          <w:tcPr>
            <w:tcW w:w="1087"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2E5A967B"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sidRPr="00D42134">
              <w:rPr>
                <w:rFonts w:ascii="Arial" w:hAnsi="Arial" w:cs="Arial"/>
                <w:color w:val="FF0000"/>
                <w:sz w:val="20"/>
                <w:szCs w:val="24"/>
                <w:lang w:eastAsia="en-GB"/>
              </w:rPr>
              <w:t>87</w:t>
            </w:r>
          </w:p>
        </w:tc>
        <w:tc>
          <w:tcPr>
            <w:tcW w:w="1086"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644BB729"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00B050"/>
                <w:sz w:val="20"/>
                <w:szCs w:val="24"/>
                <w:lang w:eastAsia="en-GB"/>
              </w:rPr>
              <w:sym w:font="Wingdings" w:char="F0E1"/>
            </w:r>
            <w:r w:rsidRPr="00D42134">
              <w:rPr>
                <w:rFonts w:ascii="Arial" w:hAnsi="Arial" w:cs="Arial"/>
                <w:color w:val="00B050"/>
                <w:sz w:val="20"/>
                <w:szCs w:val="24"/>
                <w:lang w:eastAsia="en-GB"/>
              </w:rPr>
              <w:t>1%</w:t>
            </w:r>
          </w:p>
        </w:tc>
        <w:tc>
          <w:tcPr>
            <w:tcW w:w="1087" w:type="dxa"/>
            <w:tcBorders>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47BE8EDD"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00B050"/>
                <w:sz w:val="20"/>
                <w:szCs w:val="24"/>
                <w:lang w:eastAsia="en-GB"/>
              </w:rPr>
              <w:sym w:font="Wingdings" w:char="F0E2"/>
            </w:r>
            <w:r w:rsidRPr="00D42134">
              <w:rPr>
                <w:rFonts w:ascii="Arial" w:hAnsi="Arial" w:cs="Arial"/>
                <w:color w:val="00B050"/>
                <w:sz w:val="20"/>
                <w:szCs w:val="24"/>
                <w:lang w:eastAsia="en-GB"/>
              </w:rPr>
              <w:t>204</w:t>
            </w:r>
          </w:p>
        </w:tc>
        <w:tc>
          <w:tcPr>
            <w:tcW w:w="1087" w:type="dxa"/>
            <w:tcBorders>
              <w:bottom w:val="single" w:sz="8" w:space="0" w:color="A6A6A6" w:themeColor="background1" w:themeShade="A6"/>
              <w:right w:val="single" w:sz="8" w:space="0" w:color="A6A6A6" w:themeColor="background1" w:themeShade="A6"/>
            </w:tcBorders>
            <w:shd w:val="clear" w:color="auto" w:fill="F2F2F2" w:themeFill="background1" w:themeFillShade="F2"/>
            <w:vAlign w:val="center"/>
          </w:tcPr>
          <w:p w14:paraId="747B8E7F"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2"/>
            </w:r>
            <w:r w:rsidR="00067C21">
              <w:rPr>
                <w:rFonts w:ascii="Arial" w:hAnsi="Arial" w:cs="Arial"/>
                <w:color w:val="FF0000"/>
                <w:sz w:val="20"/>
                <w:szCs w:val="24"/>
                <w:lang w:eastAsia="en-GB"/>
              </w:rPr>
              <w:t>1</w:t>
            </w:r>
            <w:r w:rsidRPr="00D42134">
              <w:rPr>
                <w:rFonts w:ascii="Arial" w:hAnsi="Arial" w:cs="Arial"/>
                <w:color w:val="FF0000"/>
                <w:sz w:val="20"/>
                <w:szCs w:val="24"/>
                <w:lang w:eastAsia="en-GB"/>
              </w:rPr>
              <w:t>%</w:t>
            </w:r>
          </w:p>
        </w:tc>
      </w:tr>
    </w:tbl>
    <w:p w14:paraId="5404D587" w14:textId="77777777" w:rsidR="0059005A" w:rsidRPr="00175085" w:rsidRDefault="0059005A" w:rsidP="00863868">
      <w:pPr>
        <w:spacing w:after="0" w:line="240" w:lineRule="auto"/>
        <w:ind w:left="567"/>
        <w:contextualSpacing/>
        <w:jc w:val="both"/>
        <w:rPr>
          <w:rFonts w:ascii="Arial" w:hAnsi="Arial" w:cs="Arial"/>
          <w:szCs w:val="24"/>
        </w:rPr>
      </w:pPr>
    </w:p>
    <w:p w14:paraId="5880731C" w14:textId="77777777" w:rsidR="00067C21" w:rsidRPr="00BA3E01" w:rsidRDefault="008708D1" w:rsidP="00863868">
      <w:pPr>
        <w:pStyle w:val="Numberedbody"/>
        <w:ind w:left="720" w:hanging="720"/>
        <w:contextualSpacing/>
        <w:rPr>
          <w:rFonts w:cs="Arial"/>
          <w:sz w:val="24"/>
          <w:szCs w:val="24"/>
        </w:rPr>
      </w:pPr>
      <w:r>
        <w:rPr>
          <w:rFonts w:cs="Arial"/>
          <w:sz w:val="24"/>
          <w:szCs w:val="24"/>
        </w:rPr>
        <w:t>6</w:t>
      </w:r>
      <w:r w:rsidR="001B11E3">
        <w:rPr>
          <w:rFonts w:cs="Arial"/>
          <w:sz w:val="24"/>
          <w:szCs w:val="24"/>
        </w:rPr>
        <w:t>.2</w:t>
      </w:r>
      <w:r w:rsidR="001B11E3">
        <w:rPr>
          <w:rFonts w:cs="Arial"/>
          <w:sz w:val="24"/>
          <w:szCs w:val="24"/>
        </w:rPr>
        <w:tab/>
      </w:r>
      <w:r w:rsidR="001B11E3" w:rsidRPr="005B0FF7">
        <w:rPr>
          <w:rFonts w:cs="Arial"/>
          <w:sz w:val="24"/>
          <w:szCs w:val="24"/>
        </w:rPr>
        <w:t>The number of Stage 1 comp</w:t>
      </w:r>
      <w:r w:rsidR="002F5043" w:rsidRPr="005B0FF7">
        <w:rPr>
          <w:rFonts w:cs="Arial"/>
          <w:sz w:val="24"/>
          <w:szCs w:val="24"/>
        </w:rPr>
        <w:t>laints saw an increase of 710 from</w:t>
      </w:r>
      <w:r w:rsidR="001B11E3" w:rsidRPr="005B0FF7">
        <w:rPr>
          <w:rFonts w:cs="Arial"/>
          <w:sz w:val="24"/>
          <w:szCs w:val="24"/>
        </w:rPr>
        <w:t xml:space="preserve"> 2020/21, more in keeping with pre-Covid levels of 19/20. Performance </w:t>
      </w:r>
      <w:r w:rsidR="002F5043" w:rsidRPr="005B0FF7">
        <w:rPr>
          <w:rFonts w:cs="Arial"/>
          <w:sz w:val="24"/>
          <w:szCs w:val="24"/>
        </w:rPr>
        <w:t>appears to have decreased with the</w:t>
      </w:r>
      <w:r w:rsidR="001B11E3" w:rsidRPr="005B0FF7">
        <w:rPr>
          <w:rFonts w:cs="Arial"/>
          <w:sz w:val="24"/>
          <w:szCs w:val="24"/>
        </w:rPr>
        <w:t xml:space="preserve"> increased volumes with a 7% decrease on previous year. This increase in cases is also reflected in stage 2 volumes which increased by 87 on previous year, though performance was up 1%. </w:t>
      </w:r>
      <w:r w:rsidR="00067C21" w:rsidRPr="005B0FF7">
        <w:rPr>
          <w:rFonts w:cs="Arial"/>
          <w:sz w:val="24"/>
          <w:szCs w:val="24"/>
        </w:rPr>
        <w:t>General enquiries performance remain above 90% overall, but Lewisham homes performance drop</w:t>
      </w:r>
      <w:r w:rsidR="00D56B4C" w:rsidRPr="005B0FF7">
        <w:rPr>
          <w:rFonts w:cs="Arial"/>
          <w:sz w:val="24"/>
          <w:szCs w:val="24"/>
        </w:rPr>
        <w:t>ped</w:t>
      </w:r>
      <w:r w:rsidR="00067C21" w:rsidRPr="005B0FF7">
        <w:rPr>
          <w:rFonts w:cs="Arial"/>
          <w:sz w:val="24"/>
          <w:szCs w:val="24"/>
        </w:rPr>
        <w:t xml:space="preserve"> by 16%.</w:t>
      </w:r>
      <w:r w:rsidR="00067C21">
        <w:rPr>
          <w:rFonts w:cs="Arial"/>
          <w:sz w:val="24"/>
          <w:szCs w:val="24"/>
        </w:rPr>
        <w:t xml:space="preserve"> </w:t>
      </w:r>
    </w:p>
    <w:p w14:paraId="52CCD58F" w14:textId="77777777" w:rsidR="00DA5A30" w:rsidRPr="00192C1D" w:rsidRDefault="00DA5A30" w:rsidP="00863868">
      <w:pPr>
        <w:spacing w:line="240" w:lineRule="auto"/>
        <w:contextualSpacing/>
        <w:jc w:val="both"/>
        <w:rPr>
          <w:rFonts w:ascii="Arial" w:hAnsi="Arial" w:cs="Arial"/>
          <w:i/>
          <w:sz w:val="20"/>
          <w:szCs w:val="24"/>
        </w:rPr>
      </w:pPr>
    </w:p>
    <w:p w14:paraId="1729A75E" w14:textId="77777777" w:rsidR="0059005A" w:rsidRPr="00192C1D" w:rsidRDefault="00DA5A30" w:rsidP="00863868">
      <w:pPr>
        <w:spacing w:line="240" w:lineRule="auto"/>
        <w:ind w:left="709"/>
        <w:contextualSpacing/>
        <w:jc w:val="both"/>
        <w:rPr>
          <w:rFonts w:ascii="Arial" w:hAnsi="Arial" w:cs="Arial"/>
          <w:i/>
          <w:sz w:val="20"/>
          <w:szCs w:val="24"/>
        </w:rPr>
      </w:pPr>
      <w:r w:rsidRPr="00192C1D">
        <w:rPr>
          <w:rFonts w:ascii="Arial" w:hAnsi="Arial" w:cs="Arial"/>
          <w:i/>
          <w:sz w:val="20"/>
          <w:szCs w:val="24"/>
        </w:rPr>
        <w:t>Table 9</w:t>
      </w:r>
      <w:r w:rsidR="0059005A" w:rsidRPr="00192C1D">
        <w:rPr>
          <w:rFonts w:ascii="Arial" w:hAnsi="Arial" w:cs="Arial"/>
          <w:i/>
          <w:sz w:val="20"/>
          <w:szCs w:val="24"/>
        </w:rPr>
        <w:t xml:space="preserve"> – Timeliness of MP, Mayor, Members and CEO Enquiries – Lewisham Council &amp; Lewisham Homes</w:t>
      </w:r>
    </w:p>
    <w:tbl>
      <w:tblPr>
        <w:tblpPr w:leftFromText="180" w:rightFromText="180" w:vertAnchor="text" w:horzAnchor="margin" w:tblpY="1"/>
        <w:tblOverlap w:val="never"/>
        <w:tblW w:w="9913"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975"/>
        <w:gridCol w:w="1388"/>
        <w:gridCol w:w="738"/>
        <w:gridCol w:w="851"/>
        <w:gridCol w:w="825"/>
        <w:gridCol w:w="846"/>
        <w:gridCol w:w="816"/>
        <w:gridCol w:w="816"/>
        <w:gridCol w:w="816"/>
        <w:gridCol w:w="842"/>
      </w:tblGrid>
      <w:tr w:rsidR="0059005A" w:rsidRPr="00175085" w14:paraId="78A3598D" w14:textId="77777777" w:rsidTr="0059005A">
        <w:trPr>
          <w:trHeight w:val="470"/>
          <w:tblHeader/>
        </w:trPr>
        <w:tc>
          <w:tcPr>
            <w:tcW w:w="9913" w:type="dxa"/>
            <w:gridSpan w:val="10"/>
            <w:shd w:val="clear" w:color="auto" w:fill="BDD6EE" w:themeFill="accent1" w:themeFillTint="66"/>
            <w:vAlign w:val="center"/>
          </w:tcPr>
          <w:p w14:paraId="34068183" w14:textId="77777777" w:rsidR="0059005A" w:rsidRPr="00175085" w:rsidRDefault="0059005A" w:rsidP="00863868">
            <w:pPr>
              <w:spacing w:after="0" w:line="240" w:lineRule="auto"/>
              <w:contextualSpacing/>
              <w:jc w:val="center"/>
              <w:rPr>
                <w:rFonts w:ascii="Arial" w:hAnsi="Arial" w:cs="Arial"/>
                <w:b/>
                <w:bCs/>
                <w:color w:val="000000"/>
                <w:sz w:val="20"/>
                <w:szCs w:val="24"/>
                <w:lang w:eastAsia="en-GB"/>
              </w:rPr>
            </w:pPr>
            <w:r w:rsidRPr="00175085">
              <w:rPr>
                <w:rFonts w:ascii="Arial" w:hAnsi="Arial" w:cs="Arial"/>
                <w:b/>
                <w:bCs/>
                <w:color w:val="000000"/>
                <w:sz w:val="20"/>
                <w:szCs w:val="24"/>
                <w:lang w:eastAsia="en-GB"/>
              </w:rPr>
              <w:t>Timeliness of Enquiries – Council Directorates &amp; Lewisham Homes</w:t>
            </w:r>
          </w:p>
        </w:tc>
      </w:tr>
      <w:tr w:rsidR="0059005A" w:rsidRPr="00175085" w14:paraId="182668BB" w14:textId="77777777" w:rsidTr="0059005A">
        <w:trPr>
          <w:trHeight w:val="337"/>
          <w:tblHeader/>
        </w:trPr>
        <w:tc>
          <w:tcPr>
            <w:tcW w:w="1975" w:type="dxa"/>
            <w:vMerge w:val="restart"/>
            <w:shd w:val="clear" w:color="auto" w:fill="DEEAF6" w:themeFill="accent1" w:themeFillTint="33"/>
            <w:vAlign w:val="center"/>
            <w:hideMark/>
          </w:tcPr>
          <w:p w14:paraId="2DAF63B2" w14:textId="77777777" w:rsidR="0059005A" w:rsidRPr="002F5043" w:rsidRDefault="0059005A" w:rsidP="00863868">
            <w:pPr>
              <w:spacing w:after="0" w:line="240" w:lineRule="auto"/>
              <w:contextualSpacing/>
              <w:jc w:val="both"/>
              <w:rPr>
                <w:rFonts w:ascii="Arial" w:hAnsi="Arial" w:cs="Arial"/>
                <w:b/>
                <w:bCs/>
                <w:sz w:val="20"/>
                <w:szCs w:val="24"/>
                <w:lang w:eastAsia="en-GB"/>
              </w:rPr>
            </w:pPr>
            <w:r w:rsidRPr="002F5043">
              <w:rPr>
                <w:rFonts w:ascii="Arial" w:hAnsi="Arial" w:cs="Arial"/>
                <w:b/>
                <w:bCs/>
                <w:sz w:val="20"/>
                <w:szCs w:val="24"/>
                <w:lang w:eastAsia="en-GB"/>
              </w:rPr>
              <w:t>Organisation</w:t>
            </w:r>
          </w:p>
          <w:p w14:paraId="3C9065AD" w14:textId="77777777" w:rsidR="0059005A" w:rsidRPr="00175085" w:rsidRDefault="0059005A" w:rsidP="00863868">
            <w:pPr>
              <w:spacing w:after="0" w:line="240" w:lineRule="auto"/>
              <w:contextualSpacing/>
              <w:jc w:val="both"/>
              <w:rPr>
                <w:rFonts w:ascii="Arial" w:hAnsi="Arial" w:cs="Arial"/>
                <w:b/>
                <w:bCs/>
                <w:color w:val="FF0000"/>
                <w:sz w:val="20"/>
                <w:szCs w:val="24"/>
                <w:lang w:eastAsia="en-GB"/>
              </w:rPr>
            </w:pPr>
            <w:r>
              <w:rPr>
                <w:rFonts w:ascii="Arial" w:hAnsi="Arial" w:cs="Arial"/>
                <w:b/>
                <w:bCs/>
                <w:color w:val="FF0000"/>
                <w:sz w:val="20"/>
                <w:szCs w:val="24"/>
                <w:lang w:eastAsia="en-GB"/>
              </w:rPr>
              <w:t xml:space="preserve"> </w:t>
            </w:r>
          </w:p>
        </w:tc>
        <w:tc>
          <w:tcPr>
            <w:tcW w:w="1388" w:type="dxa"/>
            <w:vMerge w:val="restart"/>
            <w:tcBorders>
              <w:right w:val="single" w:sz="8" w:space="0" w:color="A6A6A6" w:themeColor="background1" w:themeShade="A6"/>
            </w:tcBorders>
            <w:shd w:val="clear" w:color="auto" w:fill="DEEAF6" w:themeFill="accent1" w:themeFillTint="33"/>
            <w:vAlign w:val="center"/>
            <w:hideMark/>
          </w:tcPr>
          <w:p w14:paraId="0A9978AA" w14:textId="77777777" w:rsidR="0059005A" w:rsidRPr="00175085" w:rsidRDefault="0059005A" w:rsidP="00863868">
            <w:pPr>
              <w:spacing w:after="0" w:line="240" w:lineRule="auto"/>
              <w:contextualSpacing/>
              <w:jc w:val="both"/>
              <w:rPr>
                <w:rFonts w:ascii="Arial" w:hAnsi="Arial" w:cs="Arial"/>
                <w:b/>
                <w:bCs/>
                <w:color w:val="000000"/>
                <w:sz w:val="20"/>
                <w:szCs w:val="24"/>
                <w:lang w:eastAsia="en-GB"/>
              </w:rPr>
            </w:pPr>
            <w:r w:rsidRPr="00175085">
              <w:rPr>
                <w:rFonts w:ascii="Arial" w:hAnsi="Arial" w:cs="Arial"/>
                <w:b/>
                <w:bCs/>
                <w:color w:val="000000"/>
                <w:sz w:val="20"/>
                <w:szCs w:val="24"/>
                <w:lang w:eastAsia="en-GB"/>
              </w:rPr>
              <w:t>Year / Variance</w:t>
            </w:r>
          </w:p>
        </w:tc>
        <w:tc>
          <w:tcPr>
            <w:tcW w:w="1589" w:type="dxa"/>
            <w:gridSpan w:val="2"/>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3CB6CAEE" w14:textId="77777777" w:rsidR="0059005A" w:rsidRPr="00175085" w:rsidRDefault="0059005A" w:rsidP="00863868">
            <w:pPr>
              <w:spacing w:after="0" w:line="240" w:lineRule="auto"/>
              <w:contextualSpacing/>
              <w:jc w:val="center"/>
              <w:rPr>
                <w:rFonts w:ascii="Arial" w:hAnsi="Arial" w:cs="Arial"/>
                <w:b/>
                <w:bCs/>
                <w:color w:val="000000"/>
                <w:sz w:val="20"/>
                <w:szCs w:val="24"/>
                <w:lang w:eastAsia="en-GB"/>
              </w:rPr>
            </w:pPr>
            <w:r w:rsidRPr="00175085">
              <w:rPr>
                <w:rFonts w:ascii="Arial" w:hAnsi="Arial" w:cs="Arial"/>
                <w:b/>
                <w:bCs/>
                <w:color w:val="000000"/>
                <w:sz w:val="20"/>
                <w:szCs w:val="24"/>
                <w:lang w:eastAsia="en-GB"/>
              </w:rPr>
              <w:t>MP</w:t>
            </w:r>
          </w:p>
        </w:tc>
        <w:tc>
          <w:tcPr>
            <w:tcW w:w="1671" w:type="dxa"/>
            <w:gridSpan w:val="2"/>
            <w:tcBorders>
              <w:left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4B93D6A4" w14:textId="77777777" w:rsidR="0059005A" w:rsidRPr="00175085" w:rsidRDefault="0059005A" w:rsidP="00863868">
            <w:pPr>
              <w:spacing w:after="0" w:line="240" w:lineRule="auto"/>
              <w:contextualSpacing/>
              <w:jc w:val="center"/>
              <w:rPr>
                <w:rFonts w:ascii="Arial" w:hAnsi="Arial" w:cs="Arial"/>
                <w:b/>
                <w:bCs/>
                <w:color w:val="000000"/>
                <w:sz w:val="20"/>
                <w:szCs w:val="24"/>
                <w:lang w:eastAsia="en-GB"/>
              </w:rPr>
            </w:pPr>
            <w:r w:rsidRPr="00175085">
              <w:rPr>
                <w:rFonts w:ascii="Arial" w:hAnsi="Arial" w:cs="Arial"/>
                <w:b/>
                <w:bCs/>
                <w:color w:val="000000"/>
                <w:sz w:val="20"/>
                <w:szCs w:val="24"/>
                <w:lang w:eastAsia="en-GB"/>
              </w:rPr>
              <w:t>Mayor</w:t>
            </w:r>
          </w:p>
        </w:tc>
        <w:tc>
          <w:tcPr>
            <w:tcW w:w="1632" w:type="dxa"/>
            <w:gridSpan w:val="2"/>
            <w:tcBorders>
              <w:top w:val="single" w:sz="8" w:space="0" w:color="A6A6A6" w:themeColor="background1" w:themeShade="A6"/>
              <w:left w:val="single" w:sz="8" w:space="0" w:color="A6A6A6" w:themeColor="background1" w:themeShade="A6"/>
              <w:right w:val="single" w:sz="8" w:space="0" w:color="A6A6A6" w:themeColor="background1" w:themeShade="A6"/>
            </w:tcBorders>
            <w:shd w:val="clear" w:color="auto" w:fill="DEEAF6" w:themeFill="accent1" w:themeFillTint="33"/>
            <w:noWrap/>
            <w:vAlign w:val="center"/>
            <w:hideMark/>
          </w:tcPr>
          <w:p w14:paraId="019E24AE" w14:textId="77777777" w:rsidR="0059005A" w:rsidRPr="00175085" w:rsidRDefault="0059005A" w:rsidP="00863868">
            <w:pPr>
              <w:spacing w:after="0" w:line="240" w:lineRule="auto"/>
              <w:contextualSpacing/>
              <w:jc w:val="center"/>
              <w:rPr>
                <w:rFonts w:ascii="Arial" w:hAnsi="Arial" w:cs="Arial"/>
                <w:b/>
                <w:bCs/>
                <w:color w:val="000000"/>
                <w:sz w:val="20"/>
                <w:szCs w:val="24"/>
                <w:lang w:eastAsia="en-GB"/>
              </w:rPr>
            </w:pPr>
            <w:r w:rsidRPr="00175085">
              <w:rPr>
                <w:rFonts w:ascii="Arial" w:hAnsi="Arial" w:cs="Arial"/>
                <w:b/>
                <w:bCs/>
                <w:color w:val="000000"/>
                <w:sz w:val="20"/>
                <w:szCs w:val="24"/>
                <w:lang w:eastAsia="en-GB"/>
              </w:rPr>
              <w:t>Members</w:t>
            </w:r>
          </w:p>
        </w:tc>
        <w:tc>
          <w:tcPr>
            <w:tcW w:w="1658" w:type="dxa"/>
            <w:gridSpan w:val="2"/>
            <w:tcBorders>
              <w:left w:val="single" w:sz="8" w:space="0" w:color="A6A6A6" w:themeColor="background1" w:themeShade="A6"/>
            </w:tcBorders>
            <w:shd w:val="clear" w:color="auto" w:fill="DEEAF6" w:themeFill="accent1" w:themeFillTint="33"/>
            <w:noWrap/>
            <w:vAlign w:val="center"/>
            <w:hideMark/>
          </w:tcPr>
          <w:p w14:paraId="2AF1C52F" w14:textId="77777777" w:rsidR="0059005A" w:rsidRPr="00175085" w:rsidRDefault="0059005A" w:rsidP="00863868">
            <w:pPr>
              <w:spacing w:after="0" w:line="240" w:lineRule="auto"/>
              <w:contextualSpacing/>
              <w:jc w:val="center"/>
              <w:rPr>
                <w:rFonts w:ascii="Arial" w:hAnsi="Arial" w:cs="Arial"/>
                <w:b/>
                <w:bCs/>
                <w:color w:val="000000"/>
                <w:sz w:val="20"/>
                <w:szCs w:val="24"/>
                <w:lang w:eastAsia="en-GB"/>
              </w:rPr>
            </w:pPr>
            <w:r w:rsidRPr="00175085">
              <w:rPr>
                <w:rFonts w:ascii="Arial" w:hAnsi="Arial" w:cs="Arial"/>
                <w:b/>
                <w:bCs/>
                <w:color w:val="000000"/>
                <w:sz w:val="20"/>
                <w:szCs w:val="24"/>
                <w:lang w:eastAsia="en-GB"/>
              </w:rPr>
              <w:t>CEO</w:t>
            </w:r>
          </w:p>
        </w:tc>
      </w:tr>
      <w:tr w:rsidR="0059005A" w:rsidRPr="00175085" w14:paraId="37A328FB" w14:textId="77777777" w:rsidTr="0059005A">
        <w:trPr>
          <w:trHeight w:val="580"/>
          <w:tblHeader/>
        </w:trPr>
        <w:tc>
          <w:tcPr>
            <w:tcW w:w="1975" w:type="dxa"/>
            <w:vMerge/>
            <w:tcBorders>
              <w:bottom w:val="single" w:sz="8" w:space="0" w:color="A6A6A6" w:themeColor="background1" w:themeShade="A6"/>
            </w:tcBorders>
            <w:shd w:val="clear" w:color="auto" w:fill="DEEAF6" w:themeFill="accent1" w:themeFillTint="33"/>
            <w:vAlign w:val="center"/>
            <w:hideMark/>
          </w:tcPr>
          <w:p w14:paraId="148C85F2" w14:textId="77777777" w:rsidR="0059005A" w:rsidRPr="00175085" w:rsidRDefault="0059005A" w:rsidP="00863868">
            <w:pPr>
              <w:spacing w:after="0" w:line="240" w:lineRule="auto"/>
              <w:contextualSpacing/>
              <w:jc w:val="both"/>
              <w:rPr>
                <w:rFonts w:ascii="Arial" w:hAnsi="Arial" w:cs="Arial"/>
                <w:b/>
                <w:bCs/>
                <w:color w:val="000000"/>
                <w:sz w:val="20"/>
                <w:szCs w:val="24"/>
                <w:lang w:eastAsia="en-GB"/>
              </w:rPr>
            </w:pPr>
          </w:p>
        </w:tc>
        <w:tc>
          <w:tcPr>
            <w:tcW w:w="1388" w:type="dxa"/>
            <w:vMerge/>
            <w:tcBorders>
              <w:bottom w:val="single" w:sz="8" w:space="0" w:color="A6A6A6" w:themeColor="background1" w:themeShade="A6"/>
              <w:right w:val="single" w:sz="8" w:space="0" w:color="A6A6A6" w:themeColor="background1" w:themeShade="A6"/>
            </w:tcBorders>
            <w:shd w:val="clear" w:color="auto" w:fill="DEEAF6" w:themeFill="accent1" w:themeFillTint="33"/>
            <w:vAlign w:val="center"/>
            <w:hideMark/>
          </w:tcPr>
          <w:p w14:paraId="6DFB52FD" w14:textId="77777777" w:rsidR="0059005A" w:rsidRPr="00175085" w:rsidRDefault="0059005A" w:rsidP="00863868">
            <w:pPr>
              <w:spacing w:after="0" w:line="240" w:lineRule="auto"/>
              <w:contextualSpacing/>
              <w:jc w:val="both"/>
              <w:rPr>
                <w:rFonts w:ascii="Arial" w:hAnsi="Arial" w:cs="Arial"/>
                <w:b/>
                <w:bCs/>
                <w:color w:val="000000"/>
                <w:sz w:val="20"/>
                <w:szCs w:val="24"/>
                <w:lang w:eastAsia="en-GB"/>
              </w:rPr>
            </w:pPr>
          </w:p>
        </w:tc>
        <w:tc>
          <w:tcPr>
            <w:tcW w:w="738" w:type="dxa"/>
            <w:tcBorders>
              <w:left w:val="single" w:sz="8" w:space="0" w:color="A6A6A6" w:themeColor="background1" w:themeShade="A6"/>
              <w:bottom w:val="single" w:sz="8" w:space="0" w:color="A6A6A6" w:themeColor="background1" w:themeShade="A6"/>
            </w:tcBorders>
            <w:shd w:val="clear" w:color="auto" w:fill="DEEAF6" w:themeFill="accent1" w:themeFillTint="33"/>
            <w:vAlign w:val="center"/>
            <w:hideMark/>
          </w:tcPr>
          <w:p w14:paraId="5DABB3B3" w14:textId="77777777" w:rsidR="0059005A" w:rsidRPr="00175085" w:rsidRDefault="0059005A"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Cases Due</w:t>
            </w:r>
          </w:p>
        </w:tc>
        <w:tc>
          <w:tcPr>
            <w:tcW w:w="851" w:type="dxa"/>
            <w:tcBorders>
              <w:bottom w:val="single" w:sz="8" w:space="0" w:color="A6A6A6" w:themeColor="background1" w:themeShade="A6"/>
              <w:right w:val="single" w:sz="8" w:space="0" w:color="A6A6A6" w:themeColor="background1" w:themeShade="A6"/>
            </w:tcBorders>
            <w:shd w:val="clear" w:color="auto" w:fill="DEEAF6" w:themeFill="accent1" w:themeFillTint="33"/>
            <w:vAlign w:val="center"/>
            <w:hideMark/>
          </w:tcPr>
          <w:p w14:paraId="1F19BEF5" w14:textId="77777777" w:rsidR="0059005A" w:rsidRPr="00175085" w:rsidRDefault="0059005A"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 On Time</w:t>
            </w:r>
          </w:p>
        </w:tc>
        <w:tc>
          <w:tcPr>
            <w:tcW w:w="825" w:type="dxa"/>
            <w:tcBorders>
              <w:left w:val="single" w:sz="8" w:space="0" w:color="A6A6A6" w:themeColor="background1" w:themeShade="A6"/>
              <w:bottom w:val="single" w:sz="8" w:space="0" w:color="A6A6A6" w:themeColor="background1" w:themeShade="A6"/>
            </w:tcBorders>
            <w:shd w:val="clear" w:color="auto" w:fill="DEEAF6" w:themeFill="accent1" w:themeFillTint="33"/>
            <w:vAlign w:val="center"/>
            <w:hideMark/>
          </w:tcPr>
          <w:p w14:paraId="39BF8A2E" w14:textId="77777777" w:rsidR="0059005A" w:rsidRPr="00175085" w:rsidRDefault="0059005A"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Cases Due</w:t>
            </w:r>
          </w:p>
        </w:tc>
        <w:tc>
          <w:tcPr>
            <w:tcW w:w="846" w:type="dxa"/>
            <w:tcBorders>
              <w:bottom w:val="single" w:sz="8" w:space="0" w:color="A6A6A6" w:themeColor="background1" w:themeShade="A6"/>
              <w:right w:val="single" w:sz="8" w:space="0" w:color="A6A6A6" w:themeColor="background1" w:themeShade="A6"/>
            </w:tcBorders>
            <w:shd w:val="clear" w:color="auto" w:fill="DEEAF6" w:themeFill="accent1" w:themeFillTint="33"/>
            <w:vAlign w:val="center"/>
            <w:hideMark/>
          </w:tcPr>
          <w:p w14:paraId="0424E400" w14:textId="77777777" w:rsidR="0059005A" w:rsidRPr="00175085" w:rsidRDefault="0059005A"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 On Time</w:t>
            </w:r>
          </w:p>
        </w:tc>
        <w:tc>
          <w:tcPr>
            <w:tcW w:w="816" w:type="dxa"/>
            <w:tcBorders>
              <w:left w:val="single" w:sz="8" w:space="0" w:color="A6A6A6" w:themeColor="background1" w:themeShade="A6"/>
              <w:bottom w:val="single" w:sz="8" w:space="0" w:color="A6A6A6" w:themeColor="background1" w:themeShade="A6"/>
            </w:tcBorders>
            <w:shd w:val="clear" w:color="auto" w:fill="DEEAF6" w:themeFill="accent1" w:themeFillTint="33"/>
            <w:vAlign w:val="center"/>
            <w:hideMark/>
          </w:tcPr>
          <w:p w14:paraId="164B8CF3" w14:textId="77777777" w:rsidR="0059005A" w:rsidRPr="00175085" w:rsidRDefault="0059005A"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Cases Due</w:t>
            </w:r>
          </w:p>
        </w:tc>
        <w:tc>
          <w:tcPr>
            <w:tcW w:w="816" w:type="dxa"/>
            <w:tcBorders>
              <w:bottom w:val="single" w:sz="8" w:space="0" w:color="A6A6A6" w:themeColor="background1" w:themeShade="A6"/>
              <w:right w:val="single" w:sz="8" w:space="0" w:color="A6A6A6" w:themeColor="background1" w:themeShade="A6"/>
            </w:tcBorders>
            <w:shd w:val="clear" w:color="auto" w:fill="DEEAF6" w:themeFill="accent1" w:themeFillTint="33"/>
            <w:vAlign w:val="center"/>
            <w:hideMark/>
          </w:tcPr>
          <w:p w14:paraId="6B6AFB8D" w14:textId="77777777" w:rsidR="0059005A" w:rsidRPr="00175085" w:rsidRDefault="0059005A"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 On Time</w:t>
            </w:r>
          </w:p>
        </w:tc>
        <w:tc>
          <w:tcPr>
            <w:tcW w:w="816" w:type="dxa"/>
            <w:tcBorders>
              <w:left w:val="single" w:sz="8" w:space="0" w:color="A6A6A6" w:themeColor="background1" w:themeShade="A6"/>
              <w:bottom w:val="single" w:sz="8" w:space="0" w:color="A6A6A6" w:themeColor="background1" w:themeShade="A6"/>
            </w:tcBorders>
            <w:shd w:val="clear" w:color="auto" w:fill="DEEAF6" w:themeFill="accent1" w:themeFillTint="33"/>
            <w:vAlign w:val="center"/>
            <w:hideMark/>
          </w:tcPr>
          <w:p w14:paraId="02412FAF" w14:textId="77777777" w:rsidR="0059005A" w:rsidRPr="00175085" w:rsidRDefault="0059005A"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Cases Due</w:t>
            </w:r>
          </w:p>
        </w:tc>
        <w:tc>
          <w:tcPr>
            <w:tcW w:w="842" w:type="dxa"/>
            <w:tcBorders>
              <w:bottom w:val="single" w:sz="8" w:space="0" w:color="A6A6A6" w:themeColor="background1" w:themeShade="A6"/>
            </w:tcBorders>
            <w:shd w:val="clear" w:color="auto" w:fill="DEEAF6" w:themeFill="accent1" w:themeFillTint="33"/>
            <w:vAlign w:val="center"/>
            <w:hideMark/>
          </w:tcPr>
          <w:p w14:paraId="19CF0FF0" w14:textId="77777777" w:rsidR="0059005A" w:rsidRPr="00175085" w:rsidRDefault="0059005A" w:rsidP="00863868">
            <w:pPr>
              <w:spacing w:after="0" w:line="240" w:lineRule="auto"/>
              <w:contextualSpacing/>
              <w:jc w:val="center"/>
              <w:rPr>
                <w:rFonts w:ascii="Arial" w:hAnsi="Arial" w:cs="Arial"/>
                <w:bCs/>
                <w:color w:val="000000"/>
                <w:sz w:val="20"/>
                <w:szCs w:val="24"/>
                <w:lang w:eastAsia="en-GB"/>
              </w:rPr>
            </w:pPr>
            <w:r w:rsidRPr="00175085">
              <w:rPr>
                <w:rFonts w:ascii="Arial" w:hAnsi="Arial" w:cs="Arial"/>
                <w:bCs/>
                <w:color w:val="000000"/>
                <w:sz w:val="20"/>
                <w:szCs w:val="24"/>
                <w:lang w:eastAsia="en-GB"/>
              </w:rPr>
              <w:t>% On Time</w:t>
            </w:r>
          </w:p>
        </w:tc>
      </w:tr>
      <w:tr w:rsidR="001B11E3" w:rsidRPr="00175085" w14:paraId="2A13A8B7" w14:textId="77777777" w:rsidTr="001214C0">
        <w:trPr>
          <w:trHeight w:val="290"/>
        </w:trPr>
        <w:tc>
          <w:tcPr>
            <w:tcW w:w="1975" w:type="dxa"/>
            <w:vMerge w:val="restart"/>
            <w:tcBorders>
              <w:top w:val="single" w:sz="8" w:space="0" w:color="A6A6A6" w:themeColor="background1" w:themeShade="A6"/>
            </w:tcBorders>
            <w:shd w:val="clear" w:color="auto" w:fill="auto"/>
            <w:vAlign w:val="center"/>
          </w:tcPr>
          <w:p w14:paraId="0967F7E8" w14:textId="77777777" w:rsidR="001B11E3" w:rsidRPr="00175085" w:rsidRDefault="001B11E3" w:rsidP="00863868">
            <w:pPr>
              <w:spacing w:after="0" w:line="240" w:lineRule="auto"/>
              <w:contextualSpacing/>
              <w:jc w:val="both"/>
              <w:rPr>
                <w:rFonts w:ascii="Arial" w:hAnsi="Arial" w:cs="Arial"/>
                <w:b/>
                <w:bCs/>
                <w:sz w:val="20"/>
                <w:szCs w:val="24"/>
                <w:lang w:eastAsia="en-GB"/>
              </w:rPr>
            </w:pPr>
            <w:r w:rsidRPr="00175085">
              <w:rPr>
                <w:rFonts w:ascii="Arial" w:hAnsi="Arial" w:cs="Arial"/>
                <w:b/>
                <w:bCs/>
                <w:sz w:val="20"/>
                <w:szCs w:val="24"/>
                <w:lang w:eastAsia="en-GB"/>
              </w:rPr>
              <w:t>Lewisham Council</w:t>
            </w:r>
          </w:p>
        </w:tc>
        <w:tc>
          <w:tcPr>
            <w:tcW w:w="1388" w:type="dxa"/>
            <w:tcBorders>
              <w:top w:val="single" w:sz="8" w:space="0" w:color="A6A6A6" w:themeColor="background1" w:themeShade="A6"/>
              <w:bottom w:val="single" w:sz="4" w:space="0" w:color="A6A6A6" w:themeColor="background1" w:themeShade="A6"/>
              <w:right w:val="single" w:sz="8" w:space="0" w:color="A6A6A6" w:themeColor="background1" w:themeShade="A6"/>
            </w:tcBorders>
            <w:shd w:val="clear" w:color="auto" w:fill="auto"/>
            <w:noWrap/>
            <w:vAlign w:val="bottom"/>
          </w:tcPr>
          <w:p w14:paraId="749E4722" w14:textId="77777777" w:rsidR="001B11E3" w:rsidRPr="001B11E3" w:rsidRDefault="001B11E3" w:rsidP="00863868">
            <w:pPr>
              <w:spacing w:after="0" w:line="240" w:lineRule="auto"/>
              <w:contextualSpacing/>
              <w:jc w:val="both"/>
              <w:rPr>
                <w:rFonts w:ascii="Arial" w:hAnsi="Arial" w:cs="Arial"/>
                <w:bCs/>
                <w:color w:val="000000"/>
                <w:sz w:val="20"/>
                <w:szCs w:val="24"/>
                <w:lang w:eastAsia="en-GB"/>
              </w:rPr>
            </w:pPr>
            <w:r w:rsidRPr="001B11E3">
              <w:rPr>
                <w:rFonts w:ascii="Arial" w:hAnsi="Arial" w:cs="Arial"/>
                <w:bCs/>
                <w:color w:val="000000"/>
                <w:sz w:val="20"/>
                <w:szCs w:val="24"/>
                <w:lang w:eastAsia="en-GB"/>
              </w:rPr>
              <w:t>2019/20</w:t>
            </w:r>
          </w:p>
        </w:tc>
        <w:tc>
          <w:tcPr>
            <w:tcW w:w="738" w:type="dxa"/>
            <w:tcBorders>
              <w:top w:val="single" w:sz="8" w:space="0" w:color="A6A6A6" w:themeColor="background1" w:themeShade="A6"/>
              <w:left w:val="single" w:sz="8" w:space="0" w:color="A6A6A6" w:themeColor="background1" w:themeShade="A6"/>
              <w:bottom w:val="single" w:sz="4" w:space="0" w:color="A6A6A6" w:themeColor="background1" w:themeShade="A6"/>
            </w:tcBorders>
            <w:shd w:val="clear" w:color="auto" w:fill="auto"/>
            <w:noWrap/>
            <w:vAlign w:val="center"/>
          </w:tcPr>
          <w:p w14:paraId="771BEAF8"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1183</w:t>
            </w:r>
          </w:p>
        </w:tc>
        <w:tc>
          <w:tcPr>
            <w:tcW w:w="851" w:type="dxa"/>
            <w:tcBorders>
              <w:top w:val="single" w:sz="8" w:space="0" w:color="A6A6A6" w:themeColor="background1" w:themeShade="A6"/>
              <w:bottom w:val="single" w:sz="4" w:space="0" w:color="A6A6A6" w:themeColor="background1" w:themeShade="A6"/>
              <w:right w:val="single" w:sz="8" w:space="0" w:color="A6A6A6" w:themeColor="background1" w:themeShade="A6"/>
            </w:tcBorders>
            <w:shd w:val="clear" w:color="auto" w:fill="auto"/>
            <w:noWrap/>
            <w:vAlign w:val="center"/>
          </w:tcPr>
          <w:p w14:paraId="0512239C"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69%</w:t>
            </w:r>
          </w:p>
        </w:tc>
        <w:tc>
          <w:tcPr>
            <w:tcW w:w="825" w:type="dxa"/>
            <w:tcBorders>
              <w:top w:val="single" w:sz="8" w:space="0" w:color="A6A6A6" w:themeColor="background1" w:themeShade="A6"/>
              <w:left w:val="single" w:sz="8" w:space="0" w:color="A6A6A6" w:themeColor="background1" w:themeShade="A6"/>
              <w:bottom w:val="single" w:sz="4" w:space="0" w:color="A6A6A6" w:themeColor="background1" w:themeShade="A6"/>
            </w:tcBorders>
            <w:shd w:val="clear" w:color="auto" w:fill="auto"/>
            <w:noWrap/>
            <w:vAlign w:val="center"/>
          </w:tcPr>
          <w:p w14:paraId="23ECC05C"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270</w:t>
            </w:r>
          </w:p>
        </w:tc>
        <w:tc>
          <w:tcPr>
            <w:tcW w:w="846" w:type="dxa"/>
            <w:tcBorders>
              <w:top w:val="single" w:sz="8" w:space="0" w:color="A6A6A6" w:themeColor="background1" w:themeShade="A6"/>
              <w:bottom w:val="single" w:sz="4" w:space="0" w:color="A6A6A6" w:themeColor="background1" w:themeShade="A6"/>
              <w:right w:val="single" w:sz="8" w:space="0" w:color="A6A6A6" w:themeColor="background1" w:themeShade="A6"/>
            </w:tcBorders>
            <w:shd w:val="clear" w:color="auto" w:fill="auto"/>
            <w:noWrap/>
            <w:vAlign w:val="center"/>
          </w:tcPr>
          <w:p w14:paraId="4C9C5519"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73%</w:t>
            </w:r>
          </w:p>
        </w:tc>
        <w:tc>
          <w:tcPr>
            <w:tcW w:w="816" w:type="dxa"/>
            <w:tcBorders>
              <w:top w:val="single" w:sz="8" w:space="0" w:color="A6A6A6" w:themeColor="background1" w:themeShade="A6"/>
              <w:left w:val="single" w:sz="8" w:space="0" w:color="A6A6A6" w:themeColor="background1" w:themeShade="A6"/>
              <w:bottom w:val="single" w:sz="4" w:space="0" w:color="A6A6A6" w:themeColor="background1" w:themeShade="A6"/>
            </w:tcBorders>
            <w:shd w:val="clear" w:color="auto" w:fill="auto"/>
            <w:noWrap/>
            <w:vAlign w:val="center"/>
          </w:tcPr>
          <w:p w14:paraId="24798B75"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361</w:t>
            </w:r>
          </w:p>
        </w:tc>
        <w:tc>
          <w:tcPr>
            <w:tcW w:w="816" w:type="dxa"/>
            <w:tcBorders>
              <w:top w:val="single" w:sz="8" w:space="0" w:color="A6A6A6" w:themeColor="background1" w:themeShade="A6"/>
              <w:bottom w:val="single" w:sz="4" w:space="0" w:color="A6A6A6" w:themeColor="background1" w:themeShade="A6"/>
              <w:right w:val="single" w:sz="8" w:space="0" w:color="A6A6A6" w:themeColor="background1" w:themeShade="A6"/>
            </w:tcBorders>
            <w:shd w:val="clear" w:color="auto" w:fill="auto"/>
            <w:noWrap/>
            <w:vAlign w:val="center"/>
          </w:tcPr>
          <w:p w14:paraId="65E7C624"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79%</w:t>
            </w:r>
          </w:p>
        </w:tc>
        <w:tc>
          <w:tcPr>
            <w:tcW w:w="816" w:type="dxa"/>
            <w:tcBorders>
              <w:top w:val="single" w:sz="8" w:space="0" w:color="A6A6A6" w:themeColor="background1" w:themeShade="A6"/>
              <w:left w:val="single" w:sz="8" w:space="0" w:color="A6A6A6" w:themeColor="background1" w:themeShade="A6"/>
              <w:bottom w:val="single" w:sz="4" w:space="0" w:color="A6A6A6" w:themeColor="background1" w:themeShade="A6"/>
            </w:tcBorders>
            <w:shd w:val="clear" w:color="auto" w:fill="auto"/>
            <w:noWrap/>
            <w:vAlign w:val="center"/>
          </w:tcPr>
          <w:p w14:paraId="07A94D97"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64</w:t>
            </w:r>
          </w:p>
        </w:tc>
        <w:tc>
          <w:tcPr>
            <w:tcW w:w="842" w:type="dxa"/>
            <w:tcBorders>
              <w:top w:val="single" w:sz="8" w:space="0" w:color="A6A6A6" w:themeColor="background1" w:themeShade="A6"/>
              <w:bottom w:val="single" w:sz="4" w:space="0" w:color="A6A6A6" w:themeColor="background1" w:themeShade="A6"/>
            </w:tcBorders>
            <w:shd w:val="clear" w:color="auto" w:fill="auto"/>
            <w:noWrap/>
            <w:vAlign w:val="center"/>
          </w:tcPr>
          <w:p w14:paraId="05124CA9"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76%</w:t>
            </w:r>
          </w:p>
        </w:tc>
      </w:tr>
      <w:tr w:rsidR="001B11E3" w:rsidRPr="00175085" w14:paraId="33CA5855" w14:textId="77777777" w:rsidTr="001214C0">
        <w:trPr>
          <w:trHeight w:val="290"/>
        </w:trPr>
        <w:tc>
          <w:tcPr>
            <w:tcW w:w="1975" w:type="dxa"/>
            <w:vMerge/>
            <w:shd w:val="clear" w:color="auto" w:fill="auto"/>
            <w:vAlign w:val="center"/>
            <w:hideMark/>
          </w:tcPr>
          <w:p w14:paraId="4F3C4C98" w14:textId="77777777" w:rsidR="001B11E3" w:rsidRPr="00175085" w:rsidRDefault="001B11E3" w:rsidP="00863868">
            <w:pPr>
              <w:spacing w:after="0" w:line="240" w:lineRule="auto"/>
              <w:contextualSpacing/>
              <w:jc w:val="both"/>
              <w:rPr>
                <w:rFonts w:ascii="Arial" w:hAnsi="Arial" w:cs="Arial"/>
                <w:b/>
                <w:bCs/>
                <w:color w:val="000000"/>
                <w:sz w:val="20"/>
                <w:szCs w:val="24"/>
                <w:lang w:eastAsia="en-GB"/>
              </w:rPr>
            </w:pPr>
          </w:p>
        </w:tc>
        <w:tc>
          <w:tcPr>
            <w:tcW w:w="1388" w:type="dxa"/>
            <w:tcBorders>
              <w:top w:val="single" w:sz="8" w:space="0" w:color="A6A6A6" w:themeColor="background1" w:themeShade="A6"/>
              <w:bottom w:val="single" w:sz="4" w:space="0" w:color="A6A6A6" w:themeColor="background1" w:themeShade="A6"/>
              <w:right w:val="single" w:sz="8" w:space="0" w:color="A6A6A6" w:themeColor="background1" w:themeShade="A6"/>
            </w:tcBorders>
            <w:shd w:val="clear" w:color="auto" w:fill="auto"/>
            <w:noWrap/>
            <w:vAlign w:val="bottom"/>
          </w:tcPr>
          <w:p w14:paraId="5753546F" w14:textId="77777777" w:rsidR="001B11E3" w:rsidRPr="001B11E3" w:rsidRDefault="001B11E3" w:rsidP="00863868">
            <w:pPr>
              <w:spacing w:after="0" w:line="240" w:lineRule="auto"/>
              <w:contextualSpacing/>
              <w:jc w:val="both"/>
              <w:rPr>
                <w:rFonts w:ascii="Arial" w:hAnsi="Arial" w:cs="Arial"/>
                <w:bCs/>
                <w:color w:val="000000"/>
                <w:sz w:val="20"/>
                <w:szCs w:val="24"/>
                <w:lang w:eastAsia="en-GB"/>
              </w:rPr>
            </w:pPr>
            <w:r w:rsidRPr="001B11E3">
              <w:rPr>
                <w:rFonts w:ascii="Arial" w:hAnsi="Arial" w:cs="Arial"/>
                <w:bCs/>
                <w:color w:val="000000"/>
                <w:sz w:val="20"/>
                <w:szCs w:val="24"/>
                <w:lang w:eastAsia="en-GB"/>
              </w:rPr>
              <w:t>2020/21</w:t>
            </w:r>
          </w:p>
        </w:tc>
        <w:tc>
          <w:tcPr>
            <w:tcW w:w="738" w:type="dxa"/>
            <w:tcBorders>
              <w:top w:val="single" w:sz="8" w:space="0" w:color="A6A6A6" w:themeColor="background1" w:themeShade="A6"/>
              <w:left w:val="single" w:sz="8" w:space="0" w:color="A6A6A6" w:themeColor="background1" w:themeShade="A6"/>
              <w:bottom w:val="single" w:sz="4" w:space="0" w:color="A6A6A6" w:themeColor="background1" w:themeShade="A6"/>
            </w:tcBorders>
            <w:shd w:val="clear" w:color="auto" w:fill="auto"/>
            <w:noWrap/>
            <w:vAlign w:val="center"/>
          </w:tcPr>
          <w:p w14:paraId="32DB11C6"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1130</w:t>
            </w:r>
          </w:p>
        </w:tc>
        <w:tc>
          <w:tcPr>
            <w:tcW w:w="851" w:type="dxa"/>
            <w:tcBorders>
              <w:top w:val="single" w:sz="8" w:space="0" w:color="A6A6A6" w:themeColor="background1" w:themeShade="A6"/>
              <w:bottom w:val="single" w:sz="4" w:space="0" w:color="A6A6A6" w:themeColor="background1" w:themeShade="A6"/>
              <w:right w:val="single" w:sz="8" w:space="0" w:color="A6A6A6" w:themeColor="background1" w:themeShade="A6"/>
            </w:tcBorders>
            <w:shd w:val="clear" w:color="auto" w:fill="auto"/>
            <w:noWrap/>
            <w:vAlign w:val="center"/>
          </w:tcPr>
          <w:p w14:paraId="19459E8A"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68%</w:t>
            </w:r>
          </w:p>
        </w:tc>
        <w:tc>
          <w:tcPr>
            <w:tcW w:w="825" w:type="dxa"/>
            <w:tcBorders>
              <w:top w:val="single" w:sz="8" w:space="0" w:color="A6A6A6" w:themeColor="background1" w:themeShade="A6"/>
              <w:left w:val="single" w:sz="8" w:space="0" w:color="A6A6A6" w:themeColor="background1" w:themeShade="A6"/>
              <w:bottom w:val="single" w:sz="4" w:space="0" w:color="A6A6A6" w:themeColor="background1" w:themeShade="A6"/>
            </w:tcBorders>
            <w:shd w:val="clear" w:color="auto" w:fill="auto"/>
            <w:noWrap/>
            <w:vAlign w:val="center"/>
          </w:tcPr>
          <w:p w14:paraId="1EDFE429"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266</w:t>
            </w:r>
          </w:p>
        </w:tc>
        <w:tc>
          <w:tcPr>
            <w:tcW w:w="846" w:type="dxa"/>
            <w:tcBorders>
              <w:top w:val="single" w:sz="8" w:space="0" w:color="A6A6A6" w:themeColor="background1" w:themeShade="A6"/>
              <w:bottom w:val="single" w:sz="4" w:space="0" w:color="A6A6A6" w:themeColor="background1" w:themeShade="A6"/>
              <w:right w:val="single" w:sz="8" w:space="0" w:color="A6A6A6" w:themeColor="background1" w:themeShade="A6"/>
            </w:tcBorders>
            <w:shd w:val="clear" w:color="auto" w:fill="auto"/>
            <w:noWrap/>
            <w:vAlign w:val="center"/>
          </w:tcPr>
          <w:p w14:paraId="0E40AC13"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70%</w:t>
            </w:r>
          </w:p>
        </w:tc>
        <w:tc>
          <w:tcPr>
            <w:tcW w:w="816" w:type="dxa"/>
            <w:tcBorders>
              <w:top w:val="single" w:sz="8" w:space="0" w:color="A6A6A6" w:themeColor="background1" w:themeShade="A6"/>
              <w:left w:val="single" w:sz="8" w:space="0" w:color="A6A6A6" w:themeColor="background1" w:themeShade="A6"/>
              <w:bottom w:val="single" w:sz="4" w:space="0" w:color="A6A6A6" w:themeColor="background1" w:themeShade="A6"/>
            </w:tcBorders>
            <w:shd w:val="clear" w:color="auto" w:fill="auto"/>
            <w:noWrap/>
            <w:vAlign w:val="center"/>
          </w:tcPr>
          <w:p w14:paraId="62160AB3"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227</w:t>
            </w:r>
          </w:p>
        </w:tc>
        <w:tc>
          <w:tcPr>
            <w:tcW w:w="816" w:type="dxa"/>
            <w:tcBorders>
              <w:top w:val="single" w:sz="8" w:space="0" w:color="A6A6A6" w:themeColor="background1" w:themeShade="A6"/>
              <w:bottom w:val="single" w:sz="4" w:space="0" w:color="A6A6A6" w:themeColor="background1" w:themeShade="A6"/>
              <w:right w:val="single" w:sz="8" w:space="0" w:color="A6A6A6" w:themeColor="background1" w:themeShade="A6"/>
            </w:tcBorders>
            <w:shd w:val="clear" w:color="auto" w:fill="auto"/>
            <w:noWrap/>
            <w:vAlign w:val="center"/>
          </w:tcPr>
          <w:p w14:paraId="02A55EE8"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73%</w:t>
            </w:r>
          </w:p>
        </w:tc>
        <w:tc>
          <w:tcPr>
            <w:tcW w:w="816" w:type="dxa"/>
            <w:tcBorders>
              <w:top w:val="single" w:sz="8" w:space="0" w:color="A6A6A6" w:themeColor="background1" w:themeShade="A6"/>
              <w:left w:val="single" w:sz="8" w:space="0" w:color="A6A6A6" w:themeColor="background1" w:themeShade="A6"/>
              <w:bottom w:val="single" w:sz="4" w:space="0" w:color="A6A6A6" w:themeColor="background1" w:themeShade="A6"/>
            </w:tcBorders>
            <w:shd w:val="clear" w:color="auto" w:fill="auto"/>
            <w:noWrap/>
            <w:vAlign w:val="center"/>
          </w:tcPr>
          <w:p w14:paraId="1D3690A6"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71</w:t>
            </w:r>
          </w:p>
        </w:tc>
        <w:tc>
          <w:tcPr>
            <w:tcW w:w="842" w:type="dxa"/>
            <w:tcBorders>
              <w:top w:val="single" w:sz="8" w:space="0" w:color="A6A6A6" w:themeColor="background1" w:themeShade="A6"/>
              <w:bottom w:val="single" w:sz="4" w:space="0" w:color="A6A6A6" w:themeColor="background1" w:themeShade="A6"/>
            </w:tcBorders>
            <w:shd w:val="clear" w:color="auto" w:fill="auto"/>
            <w:noWrap/>
            <w:vAlign w:val="center"/>
          </w:tcPr>
          <w:p w14:paraId="5157E3C8" w14:textId="77777777" w:rsidR="001B11E3" w:rsidRPr="001B11E3" w:rsidRDefault="001B11E3" w:rsidP="00863868">
            <w:pPr>
              <w:spacing w:after="0" w:line="240" w:lineRule="auto"/>
              <w:contextualSpacing/>
              <w:jc w:val="center"/>
              <w:rPr>
                <w:rFonts w:ascii="Arial" w:hAnsi="Arial" w:cs="Arial"/>
                <w:sz w:val="20"/>
                <w:szCs w:val="24"/>
                <w:lang w:eastAsia="en-GB"/>
              </w:rPr>
            </w:pPr>
            <w:r w:rsidRPr="001B11E3">
              <w:rPr>
                <w:rFonts w:ascii="Arial" w:hAnsi="Arial" w:cs="Arial"/>
                <w:sz w:val="20"/>
                <w:szCs w:val="24"/>
                <w:lang w:eastAsia="en-GB"/>
              </w:rPr>
              <w:t>62%</w:t>
            </w:r>
          </w:p>
        </w:tc>
      </w:tr>
      <w:tr w:rsidR="001B11E3" w:rsidRPr="00175085" w14:paraId="4E035623" w14:textId="77777777" w:rsidTr="001214C0">
        <w:trPr>
          <w:trHeight w:val="290"/>
        </w:trPr>
        <w:tc>
          <w:tcPr>
            <w:tcW w:w="1975" w:type="dxa"/>
            <w:vMerge/>
            <w:vAlign w:val="center"/>
            <w:hideMark/>
          </w:tcPr>
          <w:p w14:paraId="74AB8533" w14:textId="77777777" w:rsidR="001B11E3" w:rsidRPr="00175085" w:rsidRDefault="001B11E3" w:rsidP="00863868">
            <w:pPr>
              <w:spacing w:after="0" w:line="240" w:lineRule="auto"/>
              <w:contextualSpacing/>
              <w:jc w:val="both"/>
              <w:rPr>
                <w:rFonts w:ascii="Arial" w:hAnsi="Arial" w:cs="Arial"/>
                <w:b/>
                <w:bCs/>
                <w:color w:val="000000"/>
                <w:sz w:val="20"/>
                <w:szCs w:val="24"/>
                <w:lang w:eastAsia="en-GB"/>
              </w:rPr>
            </w:pPr>
          </w:p>
        </w:tc>
        <w:tc>
          <w:tcPr>
            <w:tcW w:w="1388" w:type="dxa"/>
            <w:tcBorders>
              <w:top w:val="single" w:sz="4" w:space="0" w:color="A6A6A6" w:themeColor="background1" w:themeShade="A6"/>
              <w:bottom w:val="single" w:sz="4" w:space="0" w:color="A6A6A6" w:themeColor="background1" w:themeShade="A6"/>
              <w:right w:val="single" w:sz="8" w:space="0" w:color="A6A6A6" w:themeColor="background1" w:themeShade="A6"/>
            </w:tcBorders>
            <w:shd w:val="clear" w:color="auto" w:fill="FFFFE1"/>
            <w:noWrap/>
            <w:vAlign w:val="bottom"/>
            <w:hideMark/>
          </w:tcPr>
          <w:p w14:paraId="7321EAF0" w14:textId="77777777" w:rsidR="001B11E3" w:rsidRPr="00175085" w:rsidRDefault="001B11E3" w:rsidP="00863868">
            <w:pPr>
              <w:spacing w:after="0" w:line="240" w:lineRule="auto"/>
              <w:contextualSpacing/>
              <w:jc w:val="both"/>
              <w:rPr>
                <w:rFonts w:ascii="Arial" w:hAnsi="Arial" w:cs="Arial"/>
                <w:b/>
                <w:bCs/>
                <w:color w:val="000000"/>
                <w:sz w:val="20"/>
                <w:szCs w:val="24"/>
                <w:lang w:eastAsia="en-GB"/>
              </w:rPr>
            </w:pPr>
            <w:r>
              <w:rPr>
                <w:rFonts w:ascii="Arial" w:hAnsi="Arial" w:cs="Arial"/>
                <w:b/>
                <w:bCs/>
                <w:color w:val="000000"/>
                <w:sz w:val="20"/>
                <w:szCs w:val="24"/>
                <w:lang w:eastAsia="en-GB"/>
              </w:rPr>
              <w:t>2021/22</w:t>
            </w:r>
          </w:p>
        </w:tc>
        <w:tc>
          <w:tcPr>
            <w:tcW w:w="738" w:type="dxa"/>
            <w:tcBorders>
              <w:top w:val="single" w:sz="4" w:space="0" w:color="A6A6A6" w:themeColor="background1" w:themeShade="A6"/>
              <w:left w:val="single" w:sz="8" w:space="0" w:color="A6A6A6" w:themeColor="background1" w:themeShade="A6"/>
              <w:bottom w:val="single" w:sz="4" w:space="0" w:color="A6A6A6" w:themeColor="background1" w:themeShade="A6"/>
            </w:tcBorders>
            <w:shd w:val="clear" w:color="auto" w:fill="FFFFE1"/>
            <w:noWrap/>
            <w:vAlign w:val="center"/>
            <w:hideMark/>
          </w:tcPr>
          <w:p w14:paraId="773EEB4D"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1412</w:t>
            </w:r>
          </w:p>
        </w:tc>
        <w:tc>
          <w:tcPr>
            <w:tcW w:w="851" w:type="dxa"/>
            <w:tcBorders>
              <w:top w:val="single" w:sz="4" w:space="0" w:color="A6A6A6" w:themeColor="background1" w:themeShade="A6"/>
              <w:bottom w:val="single" w:sz="4" w:space="0" w:color="A6A6A6" w:themeColor="background1" w:themeShade="A6"/>
              <w:right w:val="single" w:sz="8" w:space="0" w:color="A6A6A6" w:themeColor="background1" w:themeShade="A6"/>
            </w:tcBorders>
            <w:shd w:val="clear" w:color="auto" w:fill="FFFFE1"/>
            <w:noWrap/>
            <w:vAlign w:val="center"/>
            <w:hideMark/>
          </w:tcPr>
          <w:p w14:paraId="43D5DB63"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68%</w:t>
            </w:r>
          </w:p>
        </w:tc>
        <w:tc>
          <w:tcPr>
            <w:tcW w:w="825" w:type="dxa"/>
            <w:tcBorders>
              <w:top w:val="single" w:sz="4" w:space="0" w:color="A6A6A6" w:themeColor="background1" w:themeShade="A6"/>
              <w:left w:val="single" w:sz="8" w:space="0" w:color="A6A6A6" w:themeColor="background1" w:themeShade="A6"/>
              <w:bottom w:val="single" w:sz="4" w:space="0" w:color="A6A6A6" w:themeColor="background1" w:themeShade="A6"/>
            </w:tcBorders>
            <w:shd w:val="clear" w:color="auto" w:fill="FFFFE1"/>
            <w:noWrap/>
            <w:vAlign w:val="center"/>
            <w:hideMark/>
          </w:tcPr>
          <w:p w14:paraId="7E4E4CE3"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527</w:t>
            </w:r>
          </w:p>
        </w:tc>
        <w:tc>
          <w:tcPr>
            <w:tcW w:w="846" w:type="dxa"/>
            <w:tcBorders>
              <w:top w:val="single" w:sz="4" w:space="0" w:color="A6A6A6" w:themeColor="background1" w:themeShade="A6"/>
              <w:bottom w:val="single" w:sz="4" w:space="0" w:color="A6A6A6" w:themeColor="background1" w:themeShade="A6"/>
              <w:right w:val="single" w:sz="8" w:space="0" w:color="A6A6A6" w:themeColor="background1" w:themeShade="A6"/>
            </w:tcBorders>
            <w:shd w:val="clear" w:color="auto" w:fill="FFFFE1"/>
            <w:noWrap/>
            <w:vAlign w:val="center"/>
            <w:hideMark/>
          </w:tcPr>
          <w:p w14:paraId="1CE89E32"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63%</w:t>
            </w:r>
          </w:p>
        </w:tc>
        <w:tc>
          <w:tcPr>
            <w:tcW w:w="816" w:type="dxa"/>
            <w:tcBorders>
              <w:top w:val="single" w:sz="4" w:space="0" w:color="A6A6A6" w:themeColor="background1" w:themeShade="A6"/>
              <w:left w:val="single" w:sz="8" w:space="0" w:color="A6A6A6" w:themeColor="background1" w:themeShade="A6"/>
              <w:bottom w:val="single" w:sz="4" w:space="0" w:color="A6A6A6" w:themeColor="background1" w:themeShade="A6"/>
            </w:tcBorders>
            <w:shd w:val="clear" w:color="auto" w:fill="FFFFE1"/>
            <w:noWrap/>
            <w:vAlign w:val="center"/>
            <w:hideMark/>
          </w:tcPr>
          <w:p w14:paraId="2309B636"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617</w:t>
            </w:r>
          </w:p>
        </w:tc>
        <w:tc>
          <w:tcPr>
            <w:tcW w:w="816" w:type="dxa"/>
            <w:tcBorders>
              <w:top w:val="single" w:sz="4" w:space="0" w:color="A6A6A6" w:themeColor="background1" w:themeShade="A6"/>
              <w:bottom w:val="single" w:sz="4" w:space="0" w:color="A6A6A6" w:themeColor="background1" w:themeShade="A6"/>
              <w:right w:val="single" w:sz="8" w:space="0" w:color="A6A6A6" w:themeColor="background1" w:themeShade="A6"/>
            </w:tcBorders>
            <w:shd w:val="clear" w:color="auto" w:fill="FFFFE1"/>
            <w:noWrap/>
            <w:vAlign w:val="center"/>
            <w:hideMark/>
          </w:tcPr>
          <w:p w14:paraId="46A00B7C"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68%</w:t>
            </w:r>
          </w:p>
        </w:tc>
        <w:tc>
          <w:tcPr>
            <w:tcW w:w="816" w:type="dxa"/>
            <w:tcBorders>
              <w:top w:val="single" w:sz="4" w:space="0" w:color="A6A6A6" w:themeColor="background1" w:themeShade="A6"/>
              <w:left w:val="single" w:sz="8" w:space="0" w:color="A6A6A6" w:themeColor="background1" w:themeShade="A6"/>
              <w:bottom w:val="single" w:sz="4" w:space="0" w:color="A6A6A6" w:themeColor="background1" w:themeShade="A6"/>
            </w:tcBorders>
            <w:shd w:val="clear" w:color="auto" w:fill="FFFFE1"/>
            <w:noWrap/>
            <w:vAlign w:val="center"/>
            <w:hideMark/>
          </w:tcPr>
          <w:p w14:paraId="04E57409"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111</w:t>
            </w:r>
          </w:p>
        </w:tc>
        <w:tc>
          <w:tcPr>
            <w:tcW w:w="842" w:type="dxa"/>
            <w:tcBorders>
              <w:top w:val="single" w:sz="4" w:space="0" w:color="A6A6A6" w:themeColor="background1" w:themeShade="A6"/>
              <w:bottom w:val="single" w:sz="4" w:space="0" w:color="A6A6A6" w:themeColor="background1" w:themeShade="A6"/>
            </w:tcBorders>
            <w:shd w:val="clear" w:color="auto" w:fill="FFFFE1"/>
            <w:noWrap/>
            <w:vAlign w:val="center"/>
            <w:hideMark/>
          </w:tcPr>
          <w:p w14:paraId="71A12487" w14:textId="77777777" w:rsidR="001B11E3" w:rsidRPr="00D42134" w:rsidRDefault="001B11E3"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63%</w:t>
            </w:r>
          </w:p>
        </w:tc>
      </w:tr>
      <w:tr w:rsidR="001B11E3" w:rsidRPr="00175085" w14:paraId="71EB260B" w14:textId="77777777" w:rsidTr="001214C0">
        <w:trPr>
          <w:trHeight w:val="290"/>
        </w:trPr>
        <w:tc>
          <w:tcPr>
            <w:tcW w:w="1975" w:type="dxa"/>
            <w:vMerge/>
            <w:tcBorders>
              <w:bottom w:val="single" w:sz="8" w:space="0" w:color="A6A6A6" w:themeColor="background1" w:themeShade="A6"/>
            </w:tcBorders>
            <w:vAlign w:val="center"/>
            <w:hideMark/>
          </w:tcPr>
          <w:p w14:paraId="710C69BC" w14:textId="77777777" w:rsidR="001B11E3" w:rsidRPr="00175085" w:rsidRDefault="001B11E3" w:rsidP="00863868">
            <w:pPr>
              <w:spacing w:after="0" w:line="240" w:lineRule="auto"/>
              <w:contextualSpacing/>
              <w:jc w:val="both"/>
              <w:rPr>
                <w:rFonts w:ascii="Arial" w:hAnsi="Arial" w:cs="Arial"/>
                <w:b/>
                <w:bCs/>
                <w:color w:val="000000"/>
                <w:sz w:val="20"/>
                <w:szCs w:val="24"/>
                <w:lang w:eastAsia="en-GB"/>
              </w:rPr>
            </w:pPr>
          </w:p>
        </w:tc>
        <w:tc>
          <w:tcPr>
            <w:tcW w:w="1388" w:type="dxa"/>
            <w:tcBorders>
              <w:top w:val="single" w:sz="4"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noWrap/>
            <w:vAlign w:val="bottom"/>
            <w:hideMark/>
          </w:tcPr>
          <w:p w14:paraId="04413628" w14:textId="77777777" w:rsidR="001B11E3" w:rsidRPr="00175085" w:rsidRDefault="001B11E3" w:rsidP="00863868">
            <w:pPr>
              <w:spacing w:after="0" w:line="240" w:lineRule="auto"/>
              <w:contextualSpacing/>
              <w:jc w:val="both"/>
              <w:rPr>
                <w:rFonts w:ascii="Arial" w:hAnsi="Arial" w:cs="Arial"/>
                <w:bCs/>
                <w:color w:val="000000"/>
                <w:sz w:val="20"/>
                <w:szCs w:val="24"/>
                <w:lang w:eastAsia="en-GB"/>
              </w:rPr>
            </w:pPr>
            <w:r w:rsidRPr="00175085">
              <w:rPr>
                <w:rFonts w:ascii="Arial" w:hAnsi="Arial" w:cs="Arial"/>
                <w:bCs/>
                <w:color w:val="000000"/>
                <w:sz w:val="20"/>
                <w:szCs w:val="24"/>
                <w:lang w:eastAsia="en-GB"/>
              </w:rPr>
              <w:t>Variance</w:t>
            </w:r>
          </w:p>
        </w:tc>
        <w:tc>
          <w:tcPr>
            <w:tcW w:w="738" w:type="dxa"/>
            <w:tcBorders>
              <w:top w:val="single" w:sz="4" w:space="0" w:color="A6A6A6" w:themeColor="background1" w:themeShade="A6"/>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54C73C86"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sidRPr="00D42134">
              <w:rPr>
                <w:rFonts w:ascii="Arial" w:hAnsi="Arial" w:cs="Arial"/>
                <w:color w:val="FF0000"/>
                <w:sz w:val="20"/>
                <w:szCs w:val="24"/>
                <w:lang w:eastAsia="en-GB"/>
              </w:rPr>
              <w:t>282</w:t>
            </w:r>
          </w:p>
        </w:tc>
        <w:tc>
          <w:tcPr>
            <w:tcW w:w="851" w:type="dxa"/>
            <w:tcBorders>
              <w:top w:val="single" w:sz="4"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7A69D005"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t>0%</w:t>
            </w:r>
          </w:p>
        </w:tc>
        <w:tc>
          <w:tcPr>
            <w:tcW w:w="825" w:type="dxa"/>
            <w:tcBorders>
              <w:top w:val="single" w:sz="4" w:space="0" w:color="A6A6A6" w:themeColor="background1" w:themeShade="A6"/>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485E4CDF"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sidRPr="00D42134">
              <w:rPr>
                <w:rFonts w:ascii="Arial" w:hAnsi="Arial" w:cs="Arial"/>
                <w:color w:val="FF0000"/>
                <w:sz w:val="20"/>
                <w:szCs w:val="24"/>
                <w:lang w:eastAsia="en-GB"/>
              </w:rPr>
              <w:t>261</w:t>
            </w:r>
          </w:p>
        </w:tc>
        <w:tc>
          <w:tcPr>
            <w:tcW w:w="846" w:type="dxa"/>
            <w:tcBorders>
              <w:top w:val="single" w:sz="4"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64B7E6FE"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2"/>
            </w:r>
            <w:r w:rsidRPr="00D42134">
              <w:rPr>
                <w:rFonts w:ascii="Arial" w:hAnsi="Arial" w:cs="Arial"/>
                <w:color w:val="FF0000"/>
                <w:sz w:val="20"/>
                <w:szCs w:val="24"/>
                <w:lang w:eastAsia="en-GB"/>
              </w:rPr>
              <w:t>7%</w:t>
            </w:r>
          </w:p>
        </w:tc>
        <w:tc>
          <w:tcPr>
            <w:tcW w:w="816" w:type="dxa"/>
            <w:tcBorders>
              <w:top w:val="single" w:sz="4" w:space="0" w:color="A6A6A6" w:themeColor="background1" w:themeShade="A6"/>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7E259242"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sidRPr="00D42134">
              <w:rPr>
                <w:rFonts w:ascii="Arial" w:hAnsi="Arial" w:cs="Arial"/>
                <w:color w:val="FF0000"/>
                <w:sz w:val="20"/>
                <w:szCs w:val="24"/>
                <w:lang w:eastAsia="en-GB"/>
              </w:rPr>
              <w:t>390</w:t>
            </w:r>
          </w:p>
        </w:tc>
        <w:tc>
          <w:tcPr>
            <w:tcW w:w="816" w:type="dxa"/>
            <w:tcBorders>
              <w:top w:val="single" w:sz="4" w:space="0" w:color="A6A6A6" w:themeColor="background1" w:themeShade="A6"/>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0268F514" w14:textId="77777777" w:rsidR="001B11E3" w:rsidRPr="00D42134" w:rsidRDefault="001B11E3" w:rsidP="00863868">
            <w:pPr>
              <w:spacing w:after="0" w:line="240" w:lineRule="auto"/>
              <w:contextualSpacing/>
              <w:rPr>
                <w:rFonts w:ascii="Arial" w:hAnsi="Arial" w:cs="Arial"/>
                <w:sz w:val="20"/>
                <w:szCs w:val="24"/>
                <w:lang w:eastAsia="en-GB"/>
              </w:rPr>
            </w:pPr>
            <w:r w:rsidRPr="00D42134">
              <w:rPr>
                <w:rFonts w:ascii="Arial" w:hAnsi="Arial" w:cs="Arial"/>
                <w:color w:val="FF0000"/>
                <w:sz w:val="20"/>
                <w:szCs w:val="24"/>
                <w:lang w:eastAsia="en-GB"/>
              </w:rPr>
              <w:t xml:space="preserve"> </w:t>
            </w:r>
            <w:r w:rsidRPr="00D42134">
              <w:rPr>
                <w:rFonts w:ascii="Arial" w:hAnsi="Arial" w:cs="Arial"/>
                <w:color w:val="FF0000"/>
                <w:sz w:val="20"/>
                <w:szCs w:val="24"/>
                <w:lang w:eastAsia="en-GB"/>
              </w:rPr>
              <w:sym w:font="Wingdings" w:char="F0E2"/>
            </w:r>
            <w:r w:rsidRPr="00D42134">
              <w:rPr>
                <w:rFonts w:ascii="Arial" w:hAnsi="Arial" w:cs="Arial"/>
                <w:color w:val="FF0000"/>
                <w:sz w:val="20"/>
                <w:szCs w:val="24"/>
                <w:lang w:eastAsia="en-GB"/>
              </w:rPr>
              <w:t>5%</w:t>
            </w:r>
          </w:p>
        </w:tc>
        <w:tc>
          <w:tcPr>
            <w:tcW w:w="816" w:type="dxa"/>
            <w:tcBorders>
              <w:top w:val="single" w:sz="4" w:space="0" w:color="A6A6A6" w:themeColor="background1" w:themeShade="A6"/>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0F8EA090"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sidRPr="00D42134">
              <w:rPr>
                <w:rFonts w:ascii="Arial" w:hAnsi="Arial" w:cs="Arial"/>
                <w:color w:val="FF0000"/>
                <w:sz w:val="20"/>
                <w:szCs w:val="24"/>
                <w:lang w:eastAsia="en-GB"/>
              </w:rPr>
              <w:t>40</w:t>
            </w:r>
          </w:p>
        </w:tc>
        <w:tc>
          <w:tcPr>
            <w:tcW w:w="842" w:type="dxa"/>
            <w:tcBorders>
              <w:top w:val="single" w:sz="4" w:space="0" w:color="A6A6A6" w:themeColor="background1" w:themeShade="A6"/>
              <w:bottom w:val="single" w:sz="8" w:space="0" w:color="A6A6A6" w:themeColor="background1" w:themeShade="A6"/>
            </w:tcBorders>
            <w:shd w:val="clear" w:color="auto" w:fill="F2F2F2" w:themeFill="background1" w:themeFillShade="F2"/>
            <w:noWrap/>
            <w:vAlign w:val="center"/>
          </w:tcPr>
          <w:p w14:paraId="6DB272CD" w14:textId="77777777" w:rsidR="001B11E3" w:rsidRPr="00D42134" w:rsidRDefault="001B11E3" w:rsidP="00863868">
            <w:pPr>
              <w:spacing w:after="0" w:line="240" w:lineRule="auto"/>
              <w:contextualSpacing/>
              <w:jc w:val="center"/>
              <w:rPr>
                <w:rFonts w:ascii="Arial" w:hAnsi="Arial" w:cs="Arial"/>
                <w:sz w:val="20"/>
                <w:szCs w:val="24"/>
                <w:lang w:eastAsia="en-GB"/>
              </w:rPr>
            </w:pPr>
            <w:r w:rsidRPr="00D42134">
              <w:rPr>
                <w:rFonts w:ascii="Arial" w:hAnsi="Arial" w:cs="Arial"/>
                <w:color w:val="00B050"/>
                <w:sz w:val="20"/>
                <w:szCs w:val="24"/>
                <w:lang w:eastAsia="en-GB"/>
              </w:rPr>
              <w:sym w:font="Wingdings" w:char="F0E1"/>
            </w:r>
            <w:r w:rsidRPr="00D42134">
              <w:rPr>
                <w:rFonts w:ascii="Arial" w:hAnsi="Arial" w:cs="Arial"/>
                <w:color w:val="00B050"/>
                <w:sz w:val="20"/>
                <w:szCs w:val="24"/>
                <w:lang w:eastAsia="en-GB"/>
              </w:rPr>
              <w:t>1%</w:t>
            </w:r>
          </w:p>
        </w:tc>
      </w:tr>
      <w:tr w:rsidR="00067C21" w:rsidRPr="00175085" w14:paraId="0850B36B" w14:textId="77777777" w:rsidTr="0059005A">
        <w:trPr>
          <w:trHeight w:val="290"/>
        </w:trPr>
        <w:tc>
          <w:tcPr>
            <w:tcW w:w="1975" w:type="dxa"/>
            <w:vMerge w:val="restart"/>
            <w:tcBorders>
              <w:top w:val="single" w:sz="8" w:space="0" w:color="A6A6A6" w:themeColor="background1" w:themeShade="A6"/>
            </w:tcBorders>
            <w:shd w:val="clear" w:color="auto" w:fill="auto"/>
            <w:vAlign w:val="center"/>
          </w:tcPr>
          <w:p w14:paraId="651F72B3" w14:textId="77777777" w:rsidR="00067C21" w:rsidRPr="00175085" w:rsidRDefault="00067C21" w:rsidP="00863868">
            <w:pPr>
              <w:spacing w:after="0" w:line="240" w:lineRule="auto"/>
              <w:contextualSpacing/>
              <w:jc w:val="both"/>
              <w:rPr>
                <w:rFonts w:ascii="Arial" w:hAnsi="Arial" w:cs="Arial"/>
                <w:b/>
                <w:bCs/>
                <w:color w:val="000000"/>
                <w:sz w:val="20"/>
                <w:lang w:eastAsia="en-GB"/>
              </w:rPr>
            </w:pPr>
            <w:r w:rsidRPr="00175085">
              <w:rPr>
                <w:rFonts w:ascii="Arial" w:hAnsi="Arial" w:cs="Arial"/>
                <w:b/>
                <w:bCs/>
                <w:color w:val="000000"/>
                <w:sz w:val="20"/>
                <w:lang w:eastAsia="en-GB"/>
              </w:rPr>
              <w:t>Lewisham Homes</w:t>
            </w:r>
          </w:p>
        </w:tc>
        <w:tc>
          <w:tcPr>
            <w:tcW w:w="1388" w:type="dxa"/>
            <w:tcBorders>
              <w:top w:val="single" w:sz="8" w:space="0" w:color="A6A6A6" w:themeColor="background1" w:themeShade="A6"/>
              <w:right w:val="single" w:sz="8" w:space="0" w:color="A6A6A6" w:themeColor="background1" w:themeShade="A6"/>
            </w:tcBorders>
            <w:shd w:val="clear" w:color="auto" w:fill="auto"/>
            <w:noWrap/>
            <w:vAlign w:val="bottom"/>
          </w:tcPr>
          <w:p w14:paraId="02801CDD" w14:textId="77777777" w:rsidR="00067C21" w:rsidRDefault="00067C21" w:rsidP="00863868">
            <w:pPr>
              <w:spacing w:after="0" w:line="240" w:lineRule="auto"/>
              <w:contextualSpacing/>
              <w:jc w:val="both"/>
              <w:rPr>
                <w:rFonts w:ascii="Arial" w:hAnsi="Arial" w:cs="Arial"/>
                <w:bCs/>
                <w:color w:val="000000"/>
                <w:sz w:val="20"/>
                <w:szCs w:val="24"/>
                <w:lang w:eastAsia="en-GB"/>
              </w:rPr>
            </w:pPr>
            <w:r w:rsidRPr="00175085">
              <w:rPr>
                <w:rFonts w:ascii="Arial" w:hAnsi="Arial" w:cs="Arial"/>
                <w:bCs/>
                <w:color w:val="000000"/>
                <w:sz w:val="20"/>
                <w:szCs w:val="24"/>
                <w:lang w:eastAsia="en-GB"/>
              </w:rPr>
              <w:t>2019/20</w:t>
            </w:r>
          </w:p>
        </w:tc>
        <w:tc>
          <w:tcPr>
            <w:tcW w:w="738" w:type="dxa"/>
            <w:tcBorders>
              <w:top w:val="single" w:sz="8" w:space="0" w:color="A6A6A6" w:themeColor="background1" w:themeShade="A6"/>
              <w:left w:val="single" w:sz="8" w:space="0" w:color="A6A6A6" w:themeColor="background1" w:themeShade="A6"/>
            </w:tcBorders>
            <w:shd w:val="clear" w:color="auto" w:fill="auto"/>
            <w:noWrap/>
            <w:vAlign w:val="center"/>
          </w:tcPr>
          <w:p w14:paraId="07E009FA"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175085">
              <w:rPr>
                <w:rFonts w:ascii="Arial" w:hAnsi="Arial" w:cs="Arial"/>
                <w:sz w:val="20"/>
                <w:szCs w:val="24"/>
                <w:lang w:eastAsia="en-GB"/>
              </w:rPr>
              <w:t>455</w:t>
            </w:r>
          </w:p>
        </w:tc>
        <w:tc>
          <w:tcPr>
            <w:tcW w:w="851" w:type="dxa"/>
            <w:tcBorders>
              <w:top w:val="single" w:sz="8" w:space="0" w:color="A6A6A6" w:themeColor="background1" w:themeShade="A6"/>
              <w:right w:val="single" w:sz="8" w:space="0" w:color="A6A6A6" w:themeColor="background1" w:themeShade="A6"/>
            </w:tcBorders>
            <w:shd w:val="clear" w:color="auto" w:fill="auto"/>
            <w:noWrap/>
            <w:vAlign w:val="center"/>
          </w:tcPr>
          <w:p w14:paraId="38EB7E6F"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175085">
              <w:rPr>
                <w:rFonts w:ascii="Arial" w:hAnsi="Arial" w:cs="Arial"/>
                <w:sz w:val="20"/>
                <w:szCs w:val="24"/>
                <w:lang w:eastAsia="en-GB"/>
              </w:rPr>
              <w:t>95%</w:t>
            </w:r>
          </w:p>
        </w:tc>
        <w:tc>
          <w:tcPr>
            <w:tcW w:w="825" w:type="dxa"/>
            <w:tcBorders>
              <w:top w:val="single" w:sz="8" w:space="0" w:color="A6A6A6" w:themeColor="background1" w:themeShade="A6"/>
              <w:left w:val="single" w:sz="8" w:space="0" w:color="A6A6A6" w:themeColor="background1" w:themeShade="A6"/>
            </w:tcBorders>
            <w:shd w:val="clear" w:color="auto" w:fill="auto"/>
            <w:noWrap/>
            <w:vAlign w:val="center"/>
          </w:tcPr>
          <w:p w14:paraId="3D5E4527"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175085">
              <w:rPr>
                <w:rFonts w:ascii="Arial" w:hAnsi="Arial" w:cs="Arial"/>
                <w:sz w:val="20"/>
                <w:szCs w:val="24"/>
                <w:lang w:eastAsia="en-GB"/>
              </w:rPr>
              <w:t>36</w:t>
            </w:r>
          </w:p>
        </w:tc>
        <w:tc>
          <w:tcPr>
            <w:tcW w:w="846" w:type="dxa"/>
            <w:tcBorders>
              <w:top w:val="single" w:sz="8" w:space="0" w:color="A6A6A6" w:themeColor="background1" w:themeShade="A6"/>
              <w:right w:val="single" w:sz="8" w:space="0" w:color="A6A6A6" w:themeColor="background1" w:themeShade="A6"/>
            </w:tcBorders>
            <w:shd w:val="clear" w:color="auto" w:fill="auto"/>
            <w:noWrap/>
            <w:vAlign w:val="center"/>
          </w:tcPr>
          <w:p w14:paraId="648FB5BE"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175085">
              <w:rPr>
                <w:rFonts w:ascii="Arial" w:hAnsi="Arial" w:cs="Arial"/>
                <w:sz w:val="20"/>
                <w:szCs w:val="24"/>
                <w:lang w:eastAsia="en-GB"/>
              </w:rPr>
              <w:t>72%</w:t>
            </w:r>
          </w:p>
        </w:tc>
        <w:tc>
          <w:tcPr>
            <w:tcW w:w="816" w:type="dxa"/>
            <w:tcBorders>
              <w:top w:val="single" w:sz="8" w:space="0" w:color="A6A6A6" w:themeColor="background1" w:themeShade="A6"/>
              <w:left w:val="single" w:sz="8" w:space="0" w:color="A6A6A6" w:themeColor="background1" w:themeShade="A6"/>
            </w:tcBorders>
            <w:shd w:val="clear" w:color="auto" w:fill="auto"/>
            <w:noWrap/>
            <w:vAlign w:val="center"/>
          </w:tcPr>
          <w:p w14:paraId="783C2C49"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175085">
              <w:rPr>
                <w:rFonts w:ascii="Arial" w:hAnsi="Arial" w:cs="Arial"/>
                <w:sz w:val="20"/>
                <w:szCs w:val="24"/>
                <w:lang w:eastAsia="en-GB"/>
              </w:rPr>
              <w:t>224</w:t>
            </w:r>
          </w:p>
        </w:tc>
        <w:tc>
          <w:tcPr>
            <w:tcW w:w="816" w:type="dxa"/>
            <w:tcBorders>
              <w:top w:val="single" w:sz="8" w:space="0" w:color="A6A6A6" w:themeColor="background1" w:themeShade="A6"/>
              <w:right w:val="single" w:sz="8" w:space="0" w:color="A6A6A6" w:themeColor="background1" w:themeShade="A6"/>
            </w:tcBorders>
            <w:shd w:val="clear" w:color="auto" w:fill="auto"/>
            <w:noWrap/>
            <w:vAlign w:val="center"/>
          </w:tcPr>
          <w:p w14:paraId="377BECCC"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175085">
              <w:rPr>
                <w:rFonts w:ascii="Arial" w:hAnsi="Arial" w:cs="Arial"/>
                <w:sz w:val="20"/>
                <w:szCs w:val="24"/>
                <w:lang w:eastAsia="en-GB"/>
              </w:rPr>
              <w:t>93%</w:t>
            </w:r>
          </w:p>
        </w:tc>
        <w:tc>
          <w:tcPr>
            <w:tcW w:w="816" w:type="dxa"/>
            <w:tcBorders>
              <w:top w:val="single" w:sz="8" w:space="0" w:color="A6A6A6" w:themeColor="background1" w:themeShade="A6"/>
              <w:left w:val="single" w:sz="8" w:space="0" w:color="A6A6A6" w:themeColor="background1" w:themeShade="A6"/>
            </w:tcBorders>
            <w:shd w:val="clear" w:color="auto" w:fill="auto"/>
            <w:noWrap/>
            <w:vAlign w:val="center"/>
          </w:tcPr>
          <w:p w14:paraId="283826C0"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175085">
              <w:rPr>
                <w:rFonts w:ascii="Arial" w:hAnsi="Arial" w:cs="Arial"/>
                <w:sz w:val="20"/>
                <w:szCs w:val="24"/>
                <w:lang w:eastAsia="en-GB"/>
              </w:rPr>
              <w:t>3</w:t>
            </w:r>
          </w:p>
        </w:tc>
        <w:tc>
          <w:tcPr>
            <w:tcW w:w="842" w:type="dxa"/>
            <w:tcBorders>
              <w:top w:val="single" w:sz="8" w:space="0" w:color="A6A6A6" w:themeColor="background1" w:themeShade="A6"/>
            </w:tcBorders>
            <w:shd w:val="clear" w:color="auto" w:fill="auto"/>
            <w:noWrap/>
            <w:vAlign w:val="center"/>
          </w:tcPr>
          <w:p w14:paraId="0D336906"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175085">
              <w:rPr>
                <w:rFonts w:ascii="Arial" w:hAnsi="Arial" w:cs="Arial"/>
                <w:sz w:val="20"/>
                <w:szCs w:val="24"/>
                <w:lang w:eastAsia="en-GB"/>
              </w:rPr>
              <w:t>67%</w:t>
            </w:r>
          </w:p>
        </w:tc>
      </w:tr>
      <w:tr w:rsidR="00067C21" w:rsidRPr="00175085" w14:paraId="3C5F340B" w14:textId="77777777" w:rsidTr="001214C0">
        <w:trPr>
          <w:trHeight w:val="290"/>
        </w:trPr>
        <w:tc>
          <w:tcPr>
            <w:tcW w:w="1975" w:type="dxa"/>
            <w:vMerge/>
            <w:shd w:val="clear" w:color="auto" w:fill="auto"/>
            <w:vAlign w:val="center"/>
            <w:hideMark/>
          </w:tcPr>
          <w:p w14:paraId="1AFFD81B" w14:textId="77777777" w:rsidR="00067C21" w:rsidRPr="00175085" w:rsidRDefault="00067C21" w:rsidP="00863868">
            <w:pPr>
              <w:spacing w:after="0" w:line="240" w:lineRule="auto"/>
              <w:contextualSpacing/>
              <w:jc w:val="both"/>
              <w:rPr>
                <w:rFonts w:ascii="Arial" w:hAnsi="Arial" w:cs="Arial"/>
                <w:b/>
                <w:bCs/>
                <w:color w:val="000000"/>
                <w:sz w:val="20"/>
                <w:lang w:eastAsia="en-GB"/>
              </w:rPr>
            </w:pPr>
          </w:p>
        </w:tc>
        <w:tc>
          <w:tcPr>
            <w:tcW w:w="1388" w:type="dxa"/>
            <w:tcBorders>
              <w:top w:val="single" w:sz="8" w:space="0" w:color="A6A6A6" w:themeColor="background1" w:themeShade="A6"/>
              <w:right w:val="single" w:sz="8" w:space="0" w:color="A6A6A6" w:themeColor="background1" w:themeShade="A6"/>
            </w:tcBorders>
            <w:shd w:val="clear" w:color="auto" w:fill="auto"/>
            <w:noWrap/>
            <w:vAlign w:val="bottom"/>
            <w:hideMark/>
          </w:tcPr>
          <w:p w14:paraId="64123B2E" w14:textId="77777777" w:rsidR="00067C21" w:rsidRPr="00175085" w:rsidRDefault="00067C21" w:rsidP="00863868">
            <w:pPr>
              <w:spacing w:after="0" w:line="240" w:lineRule="auto"/>
              <w:contextualSpacing/>
              <w:jc w:val="both"/>
              <w:rPr>
                <w:rFonts w:ascii="Arial" w:hAnsi="Arial" w:cs="Arial"/>
                <w:bCs/>
                <w:color w:val="000000"/>
                <w:sz w:val="20"/>
                <w:szCs w:val="24"/>
                <w:lang w:eastAsia="en-GB"/>
              </w:rPr>
            </w:pPr>
            <w:r>
              <w:rPr>
                <w:rFonts w:ascii="Arial" w:hAnsi="Arial" w:cs="Arial"/>
                <w:bCs/>
                <w:color w:val="000000"/>
                <w:sz w:val="20"/>
                <w:szCs w:val="24"/>
                <w:lang w:eastAsia="en-GB"/>
              </w:rPr>
              <w:t>2021/22</w:t>
            </w:r>
          </w:p>
        </w:tc>
        <w:tc>
          <w:tcPr>
            <w:tcW w:w="738" w:type="dxa"/>
            <w:tcBorders>
              <w:top w:val="single" w:sz="8" w:space="0" w:color="A6A6A6" w:themeColor="background1" w:themeShade="A6"/>
              <w:left w:val="single" w:sz="8" w:space="0" w:color="A6A6A6" w:themeColor="background1" w:themeShade="A6"/>
            </w:tcBorders>
            <w:shd w:val="clear" w:color="auto" w:fill="auto"/>
            <w:noWrap/>
            <w:vAlign w:val="center"/>
          </w:tcPr>
          <w:p w14:paraId="2A753678"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481</w:t>
            </w:r>
          </w:p>
        </w:tc>
        <w:tc>
          <w:tcPr>
            <w:tcW w:w="851" w:type="dxa"/>
            <w:tcBorders>
              <w:top w:val="single" w:sz="8" w:space="0" w:color="A6A6A6" w:themeColor="background1" w:themeShade="A6"/>
              <w:right w:val="single" w:sz="8" w:space="0" w:color="A6A6A6" w:themeColor="background1" w:themeShade="A6"/>
            </w:tcBorders>
            <w:shd w:val="clear" w:color="auto" w:fill="auto"/>
            <w:noWrap/>
            <w:vAlign w:val="center"/>
          </w:tcPr>
          <w:p w14:paraId="6DB75C81"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95%</w:t>
            </w:r>
          </w:p>
        </w:tc>
        <w:tc>
          <w:tcPr>
            <w:tcW w:w="825" w:type="dxa"/>
            <w:tcBorders>
              <w:top w:val="single" w:sz="8" w:space="0" w:color="A6A6A6" w:themeColor="background1" w:themeShade="A6"/>
              <w:left w:val="single" w:sz="8" w:space="0" w:color="A6A6A6" w:themeColor="background1" w:themeShade="A6"/>
            </w:tcBorders>
            <w:shd w:val="clear" w:color="auto" w:fill="auto"/>
            <w:noWrap/>
            <w:vAlign w:val="center"/>
          </w:tcPr>
          <w:p w14:paraId="2E64A292"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58</w:t>
            </w:r>
          </w:p>
        </w:tc>
        <w:tc>
          <w:tcPr>
            <w:tcW w:w="846" w:type="dxa"/>
            <w:tcBorders>
              <w:top w:val="single" w:sz="8" w:space="0" w:color="A6A6A6" w:themeColor="background1" w:themeShade="A6"/>
              <w:right w:val="single" w:sz="8" w:space="0" w:color="A6A6A6" w:themeColor="background1" w:themeShade="A6"/>
            </w:tcBorders>
            <w:shd w:val="clear" w:color="auto" w:fill="auto"/>
            <w:noWrap/>
            <w:vAlign w:val="center"/>
          </w:tcPr>
          <w:p w14:paraId="65BD8F7B"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81%</w:t>
            </w:r>
          </w:p>
        </w:tc>
        <w:tc>
          <w:tcPr>
            <w:tcW w:w="816" w:type="dxa"/>
            <w:tcBorders>
              <w:top w:val="single" w:sz="8" w:space="0" w:color="A6A6A6" w:themeColor="background1" w:themeShade="A6"/>
              <w:left w:val="single" w:sz="8" w:space="0" w:color="A6A6A6" w:themeColor="background1" w:themeShade="A6"/>
            </w:tcBorders>
            <w:shd w:val="clear" w:color="auto" w:fill="auto"/>
            <w:noWrap/>
            <w:vAlign w:val="center"/>
          </w:tcPr>
          <w:p w14:paraId="343656B9"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197</w:t>
            </w:r>
          </w:p>
        </w:tc>
        <w:tc>
          <w:tcPr>
            <w:tcW w:w="816" w:type="dxa"/>
            <w:tcBorders>
              <w:top w:val="single" w:sz="8" w:space="0" w:color="A6A6A6" w:themeColor="background1" w:themeShade="A6"/>
              <w:right w:val="single" w:sz="8" w:space="0" w:color="A6A6A6" w:themeColor="background1" w:themeShade="A6"/>
            </w:tcBorders>
            <w:shd w:val="clear" w:color="auto" w:fill="auto"/>
            <w:noWrap/>
            <w:vAlign w:val="center"/>
          </w:tcPr>
          <w:p w14:paraId="23A9C669"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97%</w:t>
            </w:r>
          </w:p>
        </w:tc>
        <w:tc>
          <w:tcPr>
            <w:tcW w:w="816" w:type="dxa"/>
            <w:tcBorders>
              <w:top w:val="single" w:sz="8" w:space="0" w:color="A6A6A6" w:themeColor="background1" w:themeShade="A6"/>
              <w:left w:val="single" w:sz="8" w:space="0" w:color="A6A6A6" w:themeColor="background1" w:themeShade="A6"/>
            </w:tcBorders>
            <w:shd w:val="clear" w:color="auto" w:fill="auto"/>
            <w:noWrap/>
            <w:vAlign w:val="center"/>
          </w:tcPr>
          <w:p w14:paraId="432D5D65"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1</w:t>
            </w:r>
          </w:p>
        </w:tc>
        <w:tc>
          <w:tcPr>
            <w:tcW w:w="842" w:type="dxa"/>
            <w:tcBorders>
              <w:top w:val="single" w:sz="8" w:space="0" w:color="A6A6A6" w:themeColor="background1" w:themeShade="A6"/>
            </w:tcBorders>
            <w:shd w:val="clear" w:color="auto" w:fill="auto"/>
            <w:noWrap/>
            <w:vAlign w:val="center"/>
          </w:tcPr>
          <w:p w14:paraId="3E64CED2"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0%</w:t>
            </w:r>
          </w:p>
        </w:tc>
      </w:tr>
      <w:tr w:rsidR="00067C21" w:rsidRPr="00175085" w14:paraId="59A98779" w14:textId="77777777" w:rsidTr="0059005A">
        <w:trPr>
          <w:trHeight w:val="290"/>
        </w:trPr>
        <w:tc>
          <w:tcPr>
            <w:tcW w:w="1975" w:type="dxa"/>
            <w:vMerge/>
            <w:vAlign w:val="center"/>
            <w:hideMark/>
          </w:tcPr>
          <w:p w14:paraId="2B5C5719" w14:textId="77777777" w:rsidR="00067C21" w:rsidRPr="00175085" w:rsidRDefault="00067C21" w:rsidP="00863868">
            <w:pPr>
              <w:spacing w:after="0" w:line="240" w:lineRule="auto"/>
              <w:contextualSpacing/>
              <w:jc w:val="both"/>
              <w:rPr>
                <w:rFonts w:ascii="Arial" w:hAnsi="Arial" w:cs="Arial"/>
                <w:b/>
                <w:bCs/>
                <w:color w:val="000000"/>
                <w:sz w:val="20"/>
                <w:lang w:eastAsia="en-GB"/>
              </w:rPr>
            </w:pPr>
          </w:p>
        </w:tc>
        <w:tc>
          <w:tcPr>
            <w:tcW w:w="1388" w:type="dxa"/>
            <w:tcBorders>
              <w:right w:val="single" w:sz="8" w:space="0" w:color="A6A6A6" w:themeColor="background1" w:themeShade="A6"/>
            </w:tcBorders>
            <w:shd w:val="clear" w:color="auto" w:fill="FFFFE1"/>
            <w:noWrap/>
            <w:vAlign w:val="bottom"/>
            <w:hideMark/>
          </w:tcPr>
          <w:p w14:paraId="10863067" w14:textId="77777777" w:rsidR="00067C21" w:rsidRPr="00175085" w:rsidRDefault="00067C21" w:rsidP="00863868">
            <w:pPr>
              <w:spacing w:after="0" w:line="240" w:lineRule="auto"/>
              <w:contextualSpacing/>
              <w:jc w:val="both"/>
              <w:rPr>
                <w:rFonts w:ascii="Arial" w:hAnsi="Arial" w:cs="Arial"/>
                <w:b/>
                <w:bCs/>
                <w:color w:val="000000"/>
                <w:sz w:val="20"/>
                <w:szCs w:val="24"/>
                <w:lang w:eastAsia="en-GB"/>
              </w:rPr>
            </w:pPr>
            <w:r>
              <w:rPr>
                <w:rFonts w:ascii="Arial" w:hAnsi="Arial" w:cs="Arial"/>
                <w:b/>
                <w:bCs/>
                <w:color w:val="000000"/>
                <w:sz w:val="20"/>
                <w:szCs w:val="24"/>
                <w:lang w:eastAsia="en-GB"/>
              </w:rPr>
              <w:t>2021/22</w:t>
            </w:r>
          </w:p>
        </w:tc>
        <w:tc>
          <w:tcPr>
            <w:tcW w:w="738" w:type="dxa"/>
            <w:tcBorders>
              <w:left w:val="single" w:sz="8" w:space="0" w:color="A6A6A6" w:themeColor="background1" w:themeShade="A6"/>
            </w:tcBorders>
            <w:shd w:val="clear" w:color="auto" w:fill="FFFFE1"/>
            <w:noWrap/>
            <w:vAlign w:val="center"/>
          </w:tcPr>
          <w:p w14:paraId="06FB9C7D"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494</w:t>
            </w:r>
          </w:p>
        </w:tc>
        <w:tc>
          <w:tcPr>
            <w:tcW w:w="851" w:type="dxa"/>
            <w:tcBorders>
              <w:right w:val="single" w:sz="8" w:space="0" w:color="A6A6A6" w:themeColor="background1" w:themeShade="A6"/>
            </w:tcBorders>
            <w:shd w:val="clear" w:color="auto" w:fill="FFFFE1"/>
            <w:noWrap/>
            <w:vAlign w:val="center"/>
          </w:tcPr>
          <w:p w14:paraId="7DAF1C4E"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80%</w:t>
            </w:r>
          </w:p>
        </w:tc>
        <w:tc>
          <w:tcPr>
            <w:tcW w:w="825" w:type="dxa"/>
            <w:tcBorders>
              <w:left w:val="single" w:sz="8" w:space="0" w:color="A6A6A6" w:themeColor="background1" w:themeShade="A6"/>
            </w:tcBorders>
            <w:shd w:val="clear" w:color="auto" w:fill="FFFFE1"/>
            <w:noWrap/>
            <w:vAlign w:val="center"/>
          </w:tcPr>
          <w:p w14:paraId="41DDE5AE"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77</w:t>
            </w:r>
          </w:p>
        </w:tc>
        <w:tc>
          <w:tcPr>
            <w:tcW w:w="846" w:type="dxa"/>
            <w:tcBorders>
              <w:right w:val="single" w:sz="8" w:space="0" w:color="A6A6A6" w:themeColor="background1" w:themeShade="A6"/>
            </w:tcBorders>
            <w:shd w:val="clear" w:color="auto" w:fill="FFFFE1"/>
            <w:noWrap/>
            <w:vAlign w:val="center"/>
          </w:tcPr>
          <w:p w14:paraId="78C11C19"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8%</w:t>
            </w:r>
          </w:p>
        </w:tc>
        <w:tc>
          <w:tcPr>
            <w:tcW w:w="816" w:type="dxa"/>
            <w:tcBorders>
              <w:left w:val="single" w:sz="8" w:space="0" w:color="A6A6A6" w:themeColor="background1" w:themeShade="A6"/>
            </w:tcBorders>
            <w:shd w:val="clear" w:color="auto" w:fill="FFFFE1"/>
            <w:noWrap/>
            <w:vAlign w:val="center"/>
          </w:tcPr>
          <w:p w14:paraId="235FEDC2"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191</w:t>
            </w:r>
          </w:p>
        </w:tc>
        <w:tc>
          <w:tcPr>
            <w:tcW w:w="816" w:type="dxa"/>
            <w:tcBorders>
              <w:right w:val="single" w:sz="8" w:space="0" w:color="A6A6A6" w:themeColor="background1" w:themeShade="A6"/>
            </w:tcBorders>
            <w:shd w:val="clear" w:color="auto" w:fill="FFFFE1"/>
            <w:noWrap/>
            <w:vAlign w:val="center"/>
          </w:tcPr>
          <w:p w14:paraId="3230FCED"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80%</w:t>
            </w:r>
          </w:p>
        </w:tc>
        <w:tc>
          <w:tcPr>
            <w:tcW w:w="816" w:type="dxa"/>
            <w:tcBorders>
              <w:left w:val="single" w:sz="8" w:space="0" w:color="A6A6A6" w:themeColor="background1" w:themeShade="A6"/>
            </w:tcBorders>
            <w:shd w:val="clear" w:color="auto" w:fill="FFFFE1"/>
            <w:noWrap/>
            <w:vAlign w:val="center"/>
          </w:tcPr>
          <w:p w14:paraId="1C63D496"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0</w:t>
            </w:r>
          </w:p>
        </w:tc>
        <w:tc>
          <w:tcPr>
            <w:tcW w:w="842" w:type="dxa"/>
            <w:shd w:val="clear" w:color="auto" w:fill="FFFFE1"/>
            <w:noWrap/>
            <w:vAlign w:val="center"/>
          </w:tcPr>
          <w:p w14:paraId="3CDF32B8"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0%</w:t>
            </w:r>
          </w:p>
        </w:tc>
      </w:tr>
      <w:tr w:rsidR="00067C21" w:rsidRPr="00175085" w14:paraId="4DBD6C3D" w14:textId="77777777" w:rsidTr="0059005A">
        <w:trPr>
          <w:trHeight w:val="290"/>
        </w:trPr>
        <w:tc>
          <w:tcPr>
            <w:tcW w:w="1975" w:type="dxa"/>
            <w:vMerge/>
            <w:tcBorders>
              <w:bottom w:val="single" w:sz="8" w:space="0" w:color="A6A6A6" w:themeColor="background1" w:themeShade="A6"/>
            </w:tcBorders>
            <w:vAlign w:val="center"/>
            <w:hideMark/>
          </w:tcPr>
          <w:p w14:paraId="57BF0380" w14:textId="77777777" w:rsidR="00067C21" w:rsidRPr="00175085" w:rsidRDefault="00067C21" w:rsidP="00863868">
            <w:pPr>
              <w:spacing w:after="0" w:line="240" w:lineRule="auto"/>
              <w:contextualSpacing/>
              <w:jc w:val="both"/>
              <w:rPr>
                <w:rFonts w:ascii="Arial" w:hAnsi="Arial" w:cs="Arial"/>
                <w:b/>
                <w:bCs/>
                <w:color w:val="000000"/>
                <w:sz w:val="20"/>
                <w:lang w:eastAsia="en-GB"/>
              </w:rPr>
            </w:pPr>
          </w:p>
        </w:tc>
        <w:tc>
          <w:tcPr>
            <w:tcW w:w="1388"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bottom"/>
            <w:hideMark/>
          </w:tcPr>
          <w:p w14:paraId="55F61778" w14:textId="77777777" w:rsidR="00067C21" w:rsidRPr="00175085" w:rsidRDefault="00067C21" w:rsidP="00863868">
            <w:pPr>
              <w:spacing w:after="0" w:line="240" w:lineRule="auto"/>
              <w:contextualSpacing/>
              <w:jc w:val="both"/>
              <w:rPr>
                <w:rFonts w:ascii="Arial" w:hAnsi="Arial" w:cs="Arial"/>
                <w:bCs/>
                <w:color w:val="000000"/>
                <w:sz w:val="20"/>
                <w:szCs w:val="24"/>
                <w:lang w:eastAsia="en-GB"/>
              </w:rPr>
            </w:pPr>
            <w:r w:rsidRPr="00175085">
              <w:rPr>
                <w:rFonts w:ascii="Arial" w:hAnsi="Arial" w:cs="Arial"/>
                <w:bCs/>
                <w:color w:val="000000"/>
                <w:sz w:val="20"/>
                <w:szCs w:val="24"/>
                <w:lang w:eastAsia="en-GB"/>
              </w:rPr>
              <w:t>Variance</w:t>
            </w:r>
          </w:p>
        </w:tc>
        <w:tc>
          <w:tcPr>
            <w:tcW w:w="738"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5CEF4BDB" w14:textId="77777777" w:rsidR="00067C21" w:rsidRPr="00D42134" w:rsidRDefault="00067C21"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sidRPr="00D42134">
              <w:rPr>
                <w:rFonts w:ascii="Arial" w:hAnsi="Arial" w:cs="Arial"/>
                <w:color w:val="FF0000"/>
                <w:sz w:val="20"/>
                <w:szCs w:val="24"/>
                <w:lang w:eastAsia="en-GB"/>
              </w:rPr>
              <w:t>13</w:t>
            </w:r>
          </w:p>
        </w:tc>
        <w:tc>
          <w:tcPr>
            <w:tcW w:w="851"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633DF4A9" w14:textId="77777777" w:rsidR="00067C21" w:rsidRPr="00D42134" w:rsidRDefault="00067C21" w:rsidP="00863868">
            <w:pPr>
              <w:spacing w:after="0" w:line="240" w:lineRule="auto"/>
              <w:contextualSpacing/>
              <w:rPr>
                <w:rFonts w:ascii="Arial" w:hAnsi="Arial" w:cs="Arial"/>
                <w:sz w:val="20"/>
                <w:szCs w:val="24"/>
                <w:lang w:eastAsia="en-GB"/>
              </w:rPr>
            </w:pPr>
            <w:r w:rsidRPr="00D42134">
              <w:rPr>
                <w:rFonts w:ascii="Arial" w:hAnsi="Arial" w:cs="Arial"/>
                <w:color w:val="FF0000"/>
                <w:sz w:val="20"/>
                <w:szCs w:val="24"/>
                <w:lang w:eastAsia="en-GB"/>
              </w:rPr>
              <w:sym w:font="Wingdings" w:char="F0E2"/>
            </w:r>
            <w:r w:rsidRPr="00D42134">
              <w:rPr>
                <w:rFonts w:ascii="Arial" w:hAnsi="Arial" w:cs="Arial"/>
                <w:color w:val="FF0000"/>
                <w:sz w:val="20"/>
                <w:szCs w:val="24"/>
                <w:lang w:eastAsia="en-GB"/>
              </w:rPr>
              <w:t>15%</w:t>
            </w:r>
          </w:p>
        </w:tc>
        <w:tc>
          <w:tcPr>
            <w:tcW w:w="825"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5ADFEB02" w14:textId="77777777" w:rsidR="00067C21" w:rsidRPr="00D42134" w:rsidRDefault="00067C21"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sidRPr="00D42134">
              <w:rPr>
                <w:rFonts w:ascii="Arial" w:hAnsi="Arial" w:cs="Arial"/>
                <w:color w:val="FF0000"/>
                <w:sz w:val="20"/>
                <w:szCs w:val="24"/>
                <w:lang w:eastAsia="en-GB"/>
              </w:rPr>
              <w:t>19</w:t>
            </w:r>
          </w:p>
        </w:tc>
        <w:tc>
          <w:tcPr>
            <w:tcW w:w="846"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5B478FFB" w14:textId="77777777" w:rsidR="00067C21" w:rsidRPr="00D42134" w:rsidRDefault="00067C21"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2"/>
            </w:r>
            <w:r w:rsidRPr="00D42134">
              <w:rPr>
                <w:rFonts w:ascii="Arial" w:hAnsi="Arial" w:cs="Arial"/>
                <w:color w:val="FF0000"/>
                <w:sz w:val="20"/>
                <w:szCs w:val="24"/>
                <w:lang w:eastAsia="en-GB"/>
              </w:rPr>
              <w:t>73%</w:t>
            </w:r>
          </w:p>
        </w:tc>
        <w:tc>
          <w:tcPr>
            <w:tcW w:w="816"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636B6B5F" w14:textId="77777777" w:rsidR="00067C21" w:rsidRPr="00D42134" w:rsidRDefault="00067C21" w:rsidP="00863868">
            <w:pPr>
              <w:spacing w:after="0" w:line="240" w:lineRule="auto"/>
              <w:contextualSpacing/>
              <w:jc w:val="center"/>
              <w:rPr>
                <w:rFonts w:ascii="Arial" w:hAnsi="Arial" w:cs="Arial"/>
                <w:sz w:val="20"/>
                <w:szCs w:val="24"/>
                <w:lang w:eastAsia="en-GB"/>
              </w:rPr>
            </w:pPr>
            <w:r w:rsidRPr="00D42134">
              <w:rPr>
                <w:rFonts w:ascii="Arial" w:hAnsi="Arial" w:cs="Arial"/>
                <w:color w:val="00B050"/>
                <w:sz w:val="20"/>
                <w:szCs w:val="24"/>
                <w:lang w:eastAsia="en-GB"/>
              </w:rPr>
              <w:sym w:font="Wingdings" w:char="F0E2"/>
            </w:r>
            <w:r w:rsidRPr="00D42134">
              <w:rPr>
                <w:rFonts w:ascii="Arial" w:hAnsi="Arial" w:cs="Arial"/>
                <w:color w:val="00B050"/>
                <w:sz w:val="20"/>
                <w:szCs w:val="24"/>
                <w:lang w:eastAsia="en-GB"/>
              </w:rPr>
              <w:t>6</w:t>
            </w:r>
          </w:p>
        </w:tc>
        <w:tc>
          <w:tcPr>
            <w:tcW w:w="816"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2B02F786" w14:textId="77777777" w:rsidR="00067C21" w:rsidRPr="00D42134" w:rsidRDefault="00067C21"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2"/>
            </w:r>
            <w:r w:rsidRPr="00D42134">
              <w:rPr>
                <w:rFonts w:ascii="Arial" w:hAnsi="Arial" w:cs="Arial"/>
                <w:color w:val="FF0000"/>
                <w:sz w:val="20"/>
                <w:szCs w:val="24"/>
                <w:lang w:eastAsia="en-GB"/>
              </w:rPr>
              <w:t>17%</w:t>
            </w:r>
          </w:p>
        </w:tc>
        <w:tc>
          <w:tcPr>
            <w:tcW w:w="816"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2BDEAB9E" w14:textId="77777777" w:rsidR="00067C21" w:rsidRPr="00D42134" w:rsidRDefault="00067C21" w:rsidP="00863868">
            <w:pPr>
              <w:spacing w:after="0" w:line="240" w:lineRule="auto"/>
              <w:contextualSpacing/>
              <w:jc w:val="center"/>
              <w:rPr>
                <w:rFonts w:ascii="Arial" w:hAnsi="Arial" w:cs="Arial"/>
                <w:sz w:val="20"/>
                <w:szCs w:val="24"/>
                <w:lang w:eastAsia="en-GB"/>
              </w:rPr>
            </w:pPr>
            <w:r w:rsidRPr="00D42134">
              <w:rPr>
                <w:rFonts w:ascii="Arial" w:hAnsi="Arial" w:cs="Arial"/>
                <w:color w:val="00B050"/>
                <w:sz w:val="20"/>
                <w:szCs w:val="24"/>
                <w:lang w:eastAsia="en-GB"/>
              </w:rPr>
              <w:sym w:font="Wingdings" w:char="F0E2"/>
            </w:r>
            <w:r w:rsidRPr="00D42134">
              <w:rPr>
                <w:rFonts w:ascii="Arial" w:hAnsi="Arial" w:cs="Arial"/>
                <w:color w:val="00B050"/>
                <w:sz w:val="20"/>
                <w:szCs w:val="24"/>
                <w:lang w:eastAsia="en-GB"/>
              </w:rPr>
              <w:t>1</w:t>
            </w:r>
          </w:p>
        </w:tc>
        <w:tc>
          <w:tcPr>
            <w:tcW w:w="842" w:type="dxa"/>
            <w:tcBorders>
              <w:bottom w:val="single" w:sz="8" w:space="0" w:color="A6A6A6" w:themeColor="background1" w:themeShade="A6"/>
            </w:tcBorders>
            <w:shd w:val="clear" w:color="auto" w:fill="F2F2F2" w:themeFill="background1" w:themeFillShade="F2"/>
            <w:noWrap/>
            <w:vAlign w:val="center"/>
          </w:tcPr>
          <w:p w14:paraId="186AA15F" w14:textId="77777777" w:rsidR="00067C21" w:rsidRPr="00D42134" w:rsidRDefault="00067C21" w:rsidP="00863868">
            <w:pPr>
              <w:spacing w:after="0" w:line="240" w:lineRule="auto"/>
              <w:contextualSpacing/>
              <w:rPr>
                <w:rFonts w:ascii="Arial" w:hAnsi="Arial" w:cs="Arial"/>
                <w:sz w:val="20"/>
                <w:szCs w:val="24"/>
                <w:lang w:eastAsia="en-GB"/>
              </w:rPr>
            </w:pPr>
          </w:p>
        </w:tc>
      </w:tr>
      <w:tr w:rsidR="00067C21" w:rsidRPr="00175085" w14:paraId="01C1DAA0" w14:textId="77777777" w:rsidTr="0059005A">
        <w:trPr>
          <w:trHeight w:val="290"/>
        </w:trPr>
        <w:tc>
          <w:tcPr>
            <w:tcW w:w="1975" w:type="dxa"/>
            <w:vMerge w:val="restart"/>
            <w:tcBorders>
              <w:top w:val="single" w:sz="8" w:space="0" w:color="A6A6A6" w:themeColor="background1" w:themeShade="A6"/>
            </w:tcBorders>
            <w:shd w:val="clear" w:color="auto" w:fill="auto"/>
            <w:vAlign w:val="center"/>
          </w:tcPr>
          <w:p w14:paraId="76EE38DF" w14:textId="77777777" w:rsidR="00067C21" w:rsidRPr="00175085" w:rsidRDefault="00067C21" w:rsidP="00863868">
            <w:pPr>
              <w:spacing w:after="0" w:line="240" w:lineRule="auto"/>
              <w:contextualSpacing/>
              <w:jc w:val="both"/>
              <w:rPr>
                <w:rFonts w:ascii="Arial" w:hAnsi="Arial" w:cs="Arial"/>
                <w:b/>
                <w:bCs/>
                <w:color w:val="000000"/>
                <w:sz w:val="20"/>
                <w:lang w:eastAsia="en-GB"/>
              </w:rPr>
            </w:pPr>
            <w:r w:rsidRPr="00175085">
              <w:rPr>
                <w:rFonts w:ascii="Arial" w:hAnsi="Arial" w:cs="Arial"/>
                <w:b/>
                <w:bCs/>
                <w:color w:val="000000"/>
                <w:sz w:val="20"/>
                <w:lang w:eastAsia="en-GB"/>
              </w:rPr>
              <w:t>Total</w:t>
            </w:r>
          </w:p>
        </w:tc>
        <w:tc>
          <w:tcPr>
            <w:tcW w:w="1388" w:type="dxa"/>
            <w:tcBorders>
              <w:top w:val="single" w:sz="8" w:space="0" w:color="A6A6A6" w:themeColor="background1" w:themeShade="A6"/>
              <w:right w:val="single" w:sz="8" w:space="0" w:color="A6A6A6" w:themeColor="background1" w:themeShade="A6"/>
            </w:tcBorders>
            <w:shd w:val="clear" w:color="auto" w:fill="auto"/>
            <w:noWrap/>
            <w:vAlign w:val="bottom"/>
          </w:tcPr>
          <w:p w14:paraId="2C08C59D" w14:textId="77777777" w:rsidR="00067C21" w:rsidRPr="00067C21" w:rsidRDefault="00067C21" w:rsidP="00863868">
            <w:pPr>
              <w:spacing w:after="0" w:line="240" w:lineRule="auto"/>
              <w:contextualSpacing/>
              <w:jc w:val="both"/>
              <w:rPr>
                <w:rFonts w:ascii="Arial" w:hAnsi="Arial" w:cs="Arial"/>
                <w:bCs/>
                <w:color w:val="000000"/>
                <w:sz w:val="20"/>
                <w:szCs w:val="24"/>
                <w:lang w:eastAsia="en-GB"/>
              </w:rPr>
            </w:pPr>
            <w:r w:rsidRPr="00175085">
              <w:rPr>
                <w:rFonts w:ascii="Arial" w:hAnsi="Arial" w:cs="Arial"/>
                <w:bCs/>
                <w:color w:val="000000"/>
                <w:sz w:val="20"/>
                <w:szCs w:val="24"/>
                <w:lang w:eastAsia="en-GB"/>
              </w:rPr>
              <w:t>2019/20</w:t>
            </w:r>
          </w:p>
        </w:tc>
        <w:tc>
          <w:tcPr>
            <w:tcW w:w="738" w:type="dxa"/>
            <w:tcBorders>
              <w:top w:val="single" w:sz="8" w:space="0" w:color="A6A6A6" w:themeColor="background1" w:themeShade="A6"/>
              <w:left w:val="single" w:sz="8" w:space="0" w:color="A6A6A6" w:themeColor="background1" w:themeShade="A6"/>
            </w:tcBorders>
            <w:shd w:val="clear" w:color="auto" w:fill="auto"/>
            <w:noWrap/>
            <w:vAlign w:val="center"/>
          </w:tcPr>
          <w:p w14:paraId="6791E296" w14:textId="77777777" w:rsidR="00067C21" w:rsidRPr="00067C21" w:rsidRDefault="00067C21" w:rsidP="00863868">
            <w:pPr>
              <w:spacing w:after="0" w:line="240" w:lineRule="auto"/>
              <w:contextualSpacing/>
              <w:jc w:val="center"/>
              <w:rPr>
                <w:rFonts w:ascii="Arial" w:hAnsi="Arial" w:cs="Arial"/>
                <w:sz w:val="20"/>
                <w:szCs w:val="24"/>
                <w:lang w:eastAsia="en-GB"/>
              </w:rPr>
            </w:pPr>
            <w:r w:rsidRPr="00175085">
              <w:rPr>
                <w:rFonts w:ascii="Arial" w:hAnsi="Arial" w:cs="Arial"/>
                <w:color w:val="000000" w:themeColor="text1"/>
                <w:sz w:val="20"/>
                <w:szCs w:val="24"/>
                <w:lang w:eastAsia="en-GB"/>
              </w:rPr>
              <w:t>1638</w:t>
            </w:r>
          </w:p>
        </w:tc>
        <w:tc>
          <w:tcPr>
            <w:tcW w:w="851" w:type="dxa"/>
            <w:tcBorders>
              <w:top w:val="single" w:sz="8" w:space="0" w:color="A6A6A6" w:themeColor="background1" w:themeShade="A6"/>
              <w:right w:val="single" w:sz="8" w:space="0" w:color="A6A6A6" w:themeColor="background1" w:themeShade="A6"/>
            </w:tcBorders>
            <w:shd w:val="clear" w:color="auto" w:fill="auto"/>
            <w:noWrap/>
            <w:vAlign w:val="center"/>
          </w:tcPr>
          <w:p w14:paraId="62AE8A6D" w14:textId="77777777" w:rsidR="00067C21" w:rsidRPr="00067C21" w:rsidRDefault="00067C21" w:rsidP="00863868">
            <w:pPr>
              <w:spacing w:after="0" w:line="240" w:lineRule="auto"/>
              <w:contextualSpacing/>
              <w:jc w:val="center"/>
              <w:rPr>
                <w:rFonts w:ascii="Arial" w:hAnsi="Arial" w:cs="Arial"/>
                <w:sz w:val="20"/>
                <w:szCs w:val="24"/>
                <w:lang w:eastAsia="en-GB"/>
              </w:rPr>
            </w:pPr>
            <w:r w:rsidRPr="00175085">
              <w:rPr>
                <w:rFonts w:ascii="Arial" w:hAnsi="Arial" w:cs="Arial"/>
                <w:color w:val="000000" w:themeColor="text1"/>
                <w:sz w:val="20"/>
                <w:szCs w:val="24"/>
                <w:lang w:eastAsia="en-GB"/>
              </w:rPr>
              <w:t>76%</w:t>
            </w:r>
          </w:p>
        </w:tc>
        <w:tc>
          <w:tcPr>
            <w:tcW w:w="825" w:type="dxa"/>
            <w:tcBorders>
              <w:top w:val="single" w:sz="8" w:space="0" w:color="A6A6A6" w:themeColor="background1" w:themeShade="A6"/>
              <w:left w:val="single" w:sz="8" w:space="0" w:color="A6A6A6" w:themeColor="background1" w:themeShade="A6"/>
            </w:tcBorders>
            <w:shd w:val="clear" w:color="auto" w:fill="auto"/>
            <w:noWrap/>
            <w:vAlign w:val="center"/>
          </w:tcPr>
          <w:p w14:paraId="5D01740D" w14:textId="77777777" w:rsidR="00067C21" w:rsidRPr="00067C21" w:rsidRDefault="00067C21" w:rsidP="00863868">
            <w:pPr>
              <w:spacing w:after="0" w:line="240" w:lineRule="auto"/>
              <w:contextualSpacing/>
              <w:jc w:val="center"/>
              <w:rPr>
                <w:rFonts w:ascii="Arial" w:hAnsi="Arial" w:cs="Arial"/>
                <w:sz w:val="20"/>
                <w:szCs w:val="24"/>
                <w:lang w:eastAsia="en-GB"/>
              </w:rPr>
            </w:pPr>
            <w:r w:rsidRPr="00175085">
              <w:rPr>
                <w:rFonts w:ascii="Arial" w:hAnsi="Arial" w:cs="Arial"/>
                <w:color w:val="000000" w:themeColor="text1"/>
                <w:sz w:val="20"/>
                <w:szCs w:val="24"/>
                <w:lang w:eastAsia="en-GB"/>
              </w:rPr>
              <w:t>306</w:t>
            </w:r>
          </w:p>
        </w:tc>
        <w:tc>
          <w:tcPr>
            <w:tcW w:w="846" w:type="dxa"/>
            <w:tcBorders>
              <w:top w:val="single" w:sz="8" w:space="0" w:color="A6A6A6" w:themeColor="background1" w:themeShade="A6"/>
              <w:right w:val="single" w:sz="8" w:space="0" w:color="A6A6A6" w:themeColor="background1" w:themeShade="A6"/>
            </w:tcBorders>
            <w:shd w:val="clear" w:color="auto" w:fill="auto"/>
            <w:noWrap/>
            <w:vAlign w:val="center"/>
          </w:tcPr>
          <w:p w14:paraId="1BCE0B9D" w14:textId="77777777" w:rsidR="00067C21" w:rsidRPr="00067C21" w:rsidRDefault="00067C21" w:rsidP="00863868">
            <w:pPr>
              <w:spacing w:after="0" w:line="240" w:lineRule="auto"/>
              <w:contextualSpacing/>
              <w:jc w:val="center"/>
              <w:rPr>
                <w:rFonts w:ascii="Arial" w:hAnsi="Arial" w:cs="Arial"/>
                <w:sz w:val="20"/>
                <w:szCs w:val="24"/>
                <w:lang w:eastAsia="en-GB"/>
              </w:rPr>
            </w:pPr>
            <w:r w:rsidRPr="00175085">
              <w:rPr>
                <w:rFonts w:ascii="Arial" w:hAnsi="Arial" w:cs="Arial"/>
                <w:color w:val="000000" w:themeColor="text1"/>
                <w:sz w:val="20"/>
                <w:szCs w:val="24"/>
                <w:lang w:eastAsia="en-GB"/>
              </w:rPr>
              <w:t>73%</w:t>
            </w:r>
          </w:p>
        </w:tc>
        <w:tc>
          <w:tcPr>
            <w:tcW w:w="816" w:type="dxa"/>
            <w:tcBorders>
              <w:top w:val="single" w:sz="8" w:space="0" w:color="A6A6A6" w:themeColor="background1" w:themeShade="A6"/>
              <w:left w:val="single" w:sz="8" w:space="0" w:color="A6A6A6" w:themeColor="background1" w:themeShade="A6"/>
            </w:tcBorders>
            <w:shd w:val="clear" w:color="auto" w:fill="auto"/>
            <w:noWrap/>
            <w:vAlign w:val="center"/>
          </w:tcPr>
          <w:p w14:paraId="4AA0474C" w14:textId="77777777" w:rsidR="00067C21" w:rsidRPr="00067C21" w:rsidRDefault="00067C21" w:rsidP="00863868">
            <w:pPr>
              <w:spacing w:after="0" w:line="240" w:lineRule="auto"/>
              <w:contextualSpacing/>
              <w:jc w:val="center"/>
              <w:rPr>
                <w:rFonts w:ascii="Arial" w:hAnsi="Arial" w:cs="Arial"/>
                <w:sz w:val="20"/>
                <w:szCs w:val="24"/>
                <w:lang w:eastAsia="en-GB"/>
              </w:rPr>
            </w:pPr>
            <w:r w:rsidRPr="00175085">
              <w:rPr>
                <w:rFonts w:ascii="Arial" w:hAnsi="Arial" w:cs="Arial"/>
                <w:color w:val="000000" w:themeColor="text1"/>
                <w:sz w:val="20"/>
                <w:szCs w:val="24"/>
                <w:lang w:eastAsia="en-GB"/>
              </w:rPr>
              <w:t>585</w:t>
            </w:r>
          </w:p>
        </w:tc>
        <w:tc>
          <w:tcPr>
            <w:tcW w:w="816" w:type="dxa"/>
            <w:tcBorders>
              <w:top w:val="single" w:sz="8" w:space="0" w:color="A6A6A6" w:themeColor="background1" w:themeShade="A6"/>
              <w:right w:val="single" w:sz="8" w:space="0" w:color="A6A6A6" w:themeColor="background1" w:themeShade="A6"/>
            </w:tcBorders>
            <w:shd w:val="clear" w:color="auto" w:fill="auto"/>
            <w:noWrap/>
            <w:vAlign w:val="center"/>
          </w:tcPr>
          <w:p w14:paraId="01DC1078" w14:textId="77777777" w:rsidR="00067C21" w:rsidRPr="00067C21" w:rsidRDefault="00067C21" w:rsidP="00863868">
            <w:pPr>
              <w:spacing w:after="0" w:line="240" w:lineRule="auto"/>
              <w:contextualSpacing/>
              <w:jc w:val="center"/>
              <w:rPr>
                <w:rFonts w:ascii="Arial" w:hAnsi="Arial" w:cs="Arial"/>
                <w:sz w:val="20"/>
                <w:szCs w:val="24"/>
                <w:lang w:eastAsia="en-GB"/>
              </w:rPr>
            </w:pPr>
            <w:r w:rsidRPr="00175085">
              <w:rPr>
                <w:rFonts w:ascii="Arial" w:hAnsi="Arial" w:cs="Arial"/>
                <w:color w:val="000000" w:themeColor="text1"/>
                <w:sz w:val="20"/>
                <w:szCs w:val="24"/>
                <w:lang w:eastAsia="en-GB"/>
              </w:rPr>
              <w:t>84%</w:t>
            </w:r>
          </w:p>
        </w:tc>
        <w:tc>
          <w:tcPr>
            <w:tcW w:w="816" w:type="dxa"/>
            <w:tcBorders>
              <w:top w:val="single" w:sz="8" w:space="0" w:color="A6A6A6" w:themeColor="background1" w:themeShade="A6"/>
              <w:left w:val="single" w:sz="8" w:space="0" w:color="A6A6A6" w:themeColor="background1" w:themeShade="A6"/>
            </w:tcBorders>
            <w:shd w:val="clear" w:color="auto" w:fill="auto"/>
            <w:noWrap/>
            <w:vAlign w:val="center"/>
          </w:tcPr>
          <w:p w14:paraId="7270879C" w14:textId="77777777" w:rsidR="00067C21" w:rsidRPr="00067C21" w:rsidRDefault="00067C21" w:rsidP="00863868">
            <w:pPr>
              <w:spacing w:after="0" w:line="240" w:lineRule="auto"/>
              <w:contextualSpacing/>
              <w:jc w:val="center"/>
              <w:rPr>
                <w:rFonts w:ascii="Arial" w:hAnsi="Arial" w:cs="Arial"/>
                <w:sz w:val="20"/>
                <w:szCs w:val="24"/>
                <w:lang w:eastAsia="en-GB"/>
              </w:rPr>
            </w:pPr>
            <w:r w:rsidRPr="00175085">
              <w:rPr>
                <w:rFonts w:ascii="Arial" w:hAnsi="Arial" w:cs="Arial"/>
                <w:color w:val="000000" w:themeColor="text1"/>
                <w:sz w:val="20"/>
                <w:szCs w:val="24"/>
                <w:lang w:eastAsia="en-GB"/>
              </w:rPr>
              <w:t>67</w:t>
            </w:r>
          </w:p>
        </w:tc>
        <w:tc>
          <w:tcPr>
            <w:tcW w:w="842" w:type="dxa"/>
            <w:tcBorders>
              <w:top w:val="single" w:sz="8" w:space="0" w:color="A6A6A6" w:themeColor="background1" w:themeShade="A6"/>
            </w:tcBorders>
            <w:shd w:val="clear" w:color="auto" w:fill="auto"/>
            <w:noWrap/>
            <w:vAlign w:val="center"/>
          </w:tcPr>
          <w:p w14:paraId="620F5878" w14:textId="77777777" w:rsidR="00067C21" w:rsidRPr="00067C21" w:rsidRDefault="00067C21" w:rsidP="00863868">
            <w:pPr>
              <w:spacing w:after="0" w:line="240" w:lineRule="auto"/>
              <w:contextualSpacing/>
              <w:jc w:val="center"/>
              <w:rPr>
                <w:rFonts w:ascii="Arial" w:hAnsi="Arial" w:cs="Arial"/>
                <w:sz w:val="20"/>
                <w:szCs w:val="24"/>
                <w:lang w:eastAsia="en-GB"/>
              </w:rPr>
            </w:pPr>
            <w:r w:rsidRPr="00175085">
              <w:rPr>
                <w:rFonts w:ascii="Arial" w:hAnsi="Arial" w:cs="Arial"/>
                <w:color w:val="000000" w:themeColor="text1"/>
                <w:sz w:val="20"/>
                <w:szCs w:val="24"/>
                <w:lang w:eastAsia="en-GB"/>
              </w:rPr>
              <w:t>76%</w:t>
            </w:r>
          </w:p>
        </w:tc>
      </w:tr>
      <w:tr w:rsidR="00067C21" w:rsidRPr="00175085" w14:paraId="53264876" w14:textId="77777777" w:rsidTr="001214C0">
        <w:trPr>
          <w:trHeight w:val="290"/>
        </w:trPr>
        <w:tc>
          <w:tcPr>
            <w:tcW w:w="1975" w:type="dxa"/>
            <w:vMerge/>
            <w:shd w:val="clear" w:color="auto" w:fill="auto"/>
            <w:vAlign w:val="center"/>
            <w:hideMark/>
          </w:tcPr>
          <w:p w14:paraId="04ECD63D" w14:textId="77777777" w:rsidR="00067C21" w:rsidRPr="00175085" w:rsidRDefault="00067C21" w:rsidP="00863868">
            <w:pPr>
              <w:spacing w:after="0" w:line="240" w:lineRule="auto"/>
              <w:contextualSpacing/>
              <w:jc w:val="both"/>
              <w:rPr>
                <w:rFonts w:ascii="Arial" w:hAnsi="Arial" w:cs="Arial"/>
                <w:b/>
                <w:bCs/>
                <w:color w:val="000000"/>
                <w:sz w:val="20"/>
                <w:lang w:eastAsia="en-GB"/>
              </w:rPr>
            </w:pPr>
          </w:p>
        </w:tc>
        <w:tc>
          <w:tcPr>
            <w:tcW w:w="1388" w:type="dxa"/>
            <w:tcBorders>
              <w:top w:val="single" w:sz="8" w:space="0" w:color="A6A6A6" w:themeColor="background1" w:themeShade="A6"/>
              <w:right w:val="single" w:sz="8" w:space="0" w:color="A6A6A6" w:themeColor="background1" w:themeShade="A6"/>
            </w:tcBorders>
            <w:shd w:val="clear" w:color="auto" w:fill="auto"/>
            <w:noWrap/>
            <w:vAlign w:val="bottom"/>
          </w:tcPr>
          <w:p w14:paraId="0CE398CA" w14:textId="77777777" w:rsidR="00067C21" w:rsidRPr="00067C21" w:rsidRDefault="00067C21" w:rsidP="00863868">
            <w:pPr>
              <w:spacing w:after="0" w:line="240" w:lineRule="auto"/>
              <w:contextualSpacing/>
              <w:jc w:val="both"/>
              <w:rPr>
                <w:rFonts w:ascii="Arial" w:hAnsi="Arial" w:cs="Arial"/>
                <w:bCs/>
                <w:sz w:val="20"/>
                <w:szCs w:val="24"/>
                <w:lang w:eastAsia="en-GB"/>
              </w:rPr>
            </w:pPr>
            <w:r w:rsidRPr="00067C21">
              <w:rPr>
                <w:rFonts w:ascii="Arial" w:hAnsi="Arial" w:cs="Arial"/>
                <w:bCs/>
                <w:color w:val="000000"/>
                <w:sz w:val="20"/>
                <w:szCs w:val="24"/>
                <w:lang w:eastAsia="en-GB"/>
              </w:rPr>
              <w:t>2020/21</w:t>
            </w:r>
          </w:p>
        </w:tc>
        <w:tc>
          <w:tcPr>
            <w:tcW w:w="738" w:type="dxa"/>
            <w:tcBorders>
              <w:top w:val="single" w:sz="8" w:space="0" w:color="A6A6A6" w:themeColor="background1" w:themeShade="A6"/>
              <w:left w:val="single" w:sz="8" w:space="0" w:color="A6A6A6" w:themeColor="background1" w:themeShade="A6"/>
            </w:tcBorders>
            <w:shd w:val="clear" w:color="auto" w:fill="auto"/>
            <w:noWrap/>
            <w:vAlign w:val="center"/>
          </w:tcPr>
          <w:p w14:paraId="12693174" w14:textId="77777777" w:rsidR="00067C21" w:rsidRPr="00067C21" w:rsidRDefault="00067C21" w:rsidP="00863868">
            <w:pPr>
              <w:spacing w:after="0" w:line="240" w:lineRule="auto"/>
              <w:contextualSpacing/>
              <w:jc w:val="center"/>
              <w:rPr>
                <w:rFonts w:ascii="Arial" w:hAnsi="Arial" w:cs="Arial"/>
                <w:sz w:val="20"/>
                <w:szCs w:val="24"/>
                <w:lang w:eastAsia="en-GB"/>
              </w:rPr>
            </w:pPr>
            <w:r w:rsidRPr="00067C21">
              <w:rPr>
                <w:rFonts w:ascii="Arial" w:hAnsi="Arial" w:cs="Arial"/>
                <w:sz w:val="20"/>
                <w:szCs w:val="24"/>
                <w:lang w:eastAsia="en-GB"/>
              </w:rPr>
              <w:t>1611</w:t>
            </w:r>
          </w:p>
        </w:tc>
        <w:tc>
          <w:tcPr>
            <w:tcW w:w="851" w:type="dxa"/>
            <w:tcBorders>
              <w:top w:val="single" w:sz="8" w:space="0" w:color="A6A6A6" w:themeColor="background1" w:themeShade="A6"/>
              <w:right w:val="single" w:sz="8" w:space="0" w:color="A6A6A6" w:themeColor="background1" w:themeShade="A6"/>
            </w:tcBorders>
            <w:shd w:val="clear" w:color="auto" w:fill="auto"/>
            <w:noWrap/>
            <w:vAlign w:val="center"/>
          </w:tcPr>
          <w:p w14:paraId="689ADC93" w14:textId="77777777" w:rsidR="00067C21" w:rsidRPr="00067C21" w:rsidRDefault="00067C21" w:rsidP="00863868">
            <w:pPr>
              <w:spacing w:after="0" w:line="240" w:lineRule="auto"/>
              <w:contextualSpacing/>
              <w:jc w:val="center"/>
              <w:rPr>
                <w:rFonts w:ascii="Arial" w:hAnsi="Arial" w:cs="Arial"/>
                <w:sz w:val="20"/>
                <w:szCs w:val="24"/>
                <w:lang w:eastAsia="en-GB"/>
              </w:rPr>
            </w:pPr>
            <w:r w:rsidRPr="00067C21">
              <w:rPr>
                <w:rFonts w:ascii="Arial" w:hAnsi="Arial" w:cs="Arial"/>
                <w:sz w:val="20"/>
                <w:szCs w:val="24"/>
                <w:lang w:eastAsia="en-GB"/>
              </w:rPr>
              <w:t>76%</w:t>
            </w:r>
          </w:p>
        </w:tc>
        <w:tc>
          <w:tcPr>
            <w:tcW w:w="825" w:type="dxa"/>
            <w:tcBorders>
              <w:top w:val="single" w:sz="8" w:space="0" w:color="A6A6A6" w:themeColor="background1" w:themeShade="A6"/>
              <w:left w:val="single" w:sz="8" w:space="0" w:color="A6A6A6" w:themeColor="background1" w:themeShade="A6"/>
            </w:tcBorders>
            <w:shd w:val="clear" w:color="auto" w:fill="auto"/>
            <w:noWrap/>
            <w:vAlign w:val="center"/>
          </w:tcPr>
          <w:p w14:paraId="180CD782" w14:textId="77777777" w:rsidR="00067C21" w:rsidRPr="00067C21" w:rsidRDefault="00067C21" w:rsidP="00863868">
            <w:pPr>
              <w:spacing w:after="0" w:line="240" w:lineRule="auto"/>
              <w:contextualSpacing/>
              <w:jc w:val="center"/>
              <w:rPr>
                <w:rFonts w:ascii="Arial" w:hAnsi="Arial" w:cs="Arial"/>
                <w:sz w:val="20"/>
                <w:szCs w:val="24"/>
                <w:lang w:eastAsia="en-GB"/>
              </w:rPr>
            </w:pPr>
            <w:r w:rsidRPr="00067C21">
              <w:rPr>
                <w:rFonts w:ascii="Arial" w:hAnsi="Arial" w:cs="Arial"/>
                <w:sz w:val="20"/>
                <w:szCs w:val="24"/>
                <w:lang w:eastAsia="en-GB"/>
              </w:rPr>
              <w:t>324</w:t>
            </w:r>
          </w:p>
        </w:tc>
        <w:tc>
          <w:tcPr>
            <w:tcW w:w="846" w:type="dxa"/>
            <w:tcBorders>
              <w:top w:val="single" w:sz="8" w:space="0" w:color="A6A6A6" w:themeColor="background1" w:themeShade="A6"/>
              <w:right w:val="single" w:sz="8" w:space="0" w:color="A6A6A6" w:themeColor="background1" w:themeShade="A6"/>
            </w:tcBorders>
            <w:shd w:val="clear" w:color="auto" w:fill="auto"/>
            <w:noWrap/>
            <w:vAlign w:val="center"/>
          </w:tcPr>
          <w:p w14:paraId="3FB4637A" w14:textId="77777777" w:rsidR="00067C21" w:rsidRPr="00067C21" w:rsidRDefault="00067C21" w:rsidP="00863868">
            <w:pPr>
              <w:spacing w:after="0" w:line="240" w:lineRule="auto"/>
              <w:contextualSpacing/>
              <w:jc w:val="center"/>
              <w:rPr>
                <w:rFonts w:ascii="Arial" w:hAnsi="Arial" w:cs="Arial"/>
                <w:sz w:val="20"/>
                <w:szCs w:val="24"/>
                <w:lang w:eastAsia="en-GB"/>
              </w:rPr>
            </w:pPr>
            <w:r w:rsidRPr="00067C21">
              <w:rPr>
                <w:rFonts w:ascii="Arial" w:hAnsi="Arial" w:cs="Arial"/>
                <w:sz w:val="20"/>
                <w:szCs w:val="24"/>
                <w:lang w:eastAsia="en-GB"/>
              </w:rPr>
              <w:t>72%</w:t>
            </w:r>
          </w:p>
        </w:tc>
        <w:tc>
          <w:tcPr>
            <w:tcW w:w="816" w:type="dxa"/>
            <w:tcBorders>
              <w:top w:val="single" w:sz="8" w:space="0" w:color="A6A6A6" w:themeColor="background1" w:themeShade="A6"/>
              <w:left w:val="single" w:sz="8" w:space="0" w:color="A6A6A6" w:themeColor="background1" w:themeShade="A6"/>
            </w:tcBorders>
            <w:shd w:val="clear" w:color="auto" w:fill="auto"/>
            <w:noWrap/>
            <w:vAlign w:val="center"/>
          </w:tcPr>
          <w:p w14:paraId="06592394" w14:textId="77777777" w:rsidR="00067C21" w:rsidRPr="00067C21" w:rsidRDefault="00067C21" w:rsidP="00863868">
            <w:pPr>
              <w:spacing w:after="0" w:line="240" w:lineRule="auto"/>
              <w:contextualSpacing/>
              <w:jc w:val="center"/>
              <w:rPr>
                <w:rFonts w:ascii="Arial" w:hAnsi="Arial" w:cs="Arial"/>
                <w:sz w:val="20"/>
                <w:szCs w:val="24"/>
                <w:lang w:eastAsia="en-GB"/>
              </w:rPr>
            </w:pPr>
            <w:r w:rsidRPr="00067C21">
              <w:rPr>
                <w:rFonts w:ascii="Arial" w:hAnsi="Arial" w:cs="Arial"/>
                <w:sz w:val="20"/>
                <w:szCs w:val="24"/>
                <w:lang w:eastAsia="en-GB"/>
              </w:rPr>
              <w:t>424</w:t>
            </w:r>
          </w:p>
        </w:tc>
        <w:tc>
          <w:tcPr>
            <w:tcW w:w="816" w:type="dxa"/>
            <w:tcBorders>
              <w:top w:val="single" w:sz="8" w:space="0" w:color="A6A6A6" w:themeColor="background1" w:themeShade="A6"/>
              <w:right w:val="single" w:sz="8" w:space="0" w:color="A6A6A6" w:themeColor="background1" w:themeShade="A6"/>
            </w:tcBorders>
            <w:shd w:val="clear" w:color="auto" w:fill="auto"/>
            <w:noWrap/>
            <w:vAlign w:val="center"/>
          </w:tcPr>
          <w:p w14:paraId="24B69998" w14:textId="77777777" w:rsidR="00067C21" w:rsidRPr="00067C21" w:rsidRDefault="00067C21" w:rsidP="00863868">
            <w:pPr>
              <w:spacing w:after="0" w:line="240" w:lineRule="auto"/>
              <w:contextualSpacing/>
              <w:jc w:val="center"/>
              <w:rPr>
                <w:rFonts w:ascii="Arial" w:hAnsi="Arial" w:cs="Arial"/>
                <w:sz w:val="20"/>
                <w:szCs w:val="24"/>
                <w:lang w:eastAsia="en-GB"/>
              </w:rPr>
            </w:pPr>
            <w:r w:rsidRPr="00067C21">
              <w:rPr>
                <w:rFonts w:ascii="Arial" w:hAnsi="Arial" w:cs="Arial"/>
                <w:sz w:val="20"/>
                <w:szCs w:val="24"/>
                <w:lang w:eastAsia="en-GB"/>
              </w:rPr>
              <w:t>84%</w:t>
            </w:r>
          </w:p>
        </w:tc>
        <w:tc>
          <w:tcPr>
            <w:tcW w:w="816" w:type="dxa"/>
            <w:tcBorders>
              <w:top w:val="single" w:sz="8" w:space="0" w:color="A6A6A6" w:themeColor="background1" w:themeShade="A6"/>
              <w:left w:val="single" w:sz="8" w:space="0" w:color="A6A6A6" w:themeColor="background1" w:themeShade="A6"/>
            </w:tcBorders>
            <w:shd w:val="clear" w:color="auto" w:fill="auto"/>
            <w:noWrap/>
            <w:vAlign w:val="center"/>
          </w:tcPr>
          <w:p w14:paraId="0C2F11DF" w14:textId="77777777" w:rsidR="00067C21" w:rsidRPr="00067C21" w:rsidRDefault="00067C21" w:rsidP="00863868">
            <w:pPr>
              <w:spacing w:after="0" w:line="240" w:lineRule="auto"/>
              <w:contextualSpacing/>
              <w:jc w:val="center"/>
              <w:rPr>
                <w:rFonts w:ascii="Arial" w:hAnsi="Arial" w:cs="Arial"/>
                <w:sz w:val="20"/>
                <w:szCs w:val="24"/>
                <w:lang w:eastAsia="en-GB"/>
              </w:rPr>
            </w:pPr>
            <w:r w:rsidRPr="00067C21">
              <w:rPr>
                <w:rFonts w:ascii="Arial" w:hAnsi="Arial" w:cs="Arial"/>
                <w:sz w:val="20"/>
                <w:szCs w:val="24"/>
                <w:lang w:eastAsia="en-GB"/>
              </w:rPr>
              <w:t>72</w:t>
            </w:r>
          </w:p>
        </w:tc>
        <w:tc>
          <w:tcPr>
            <w:tcW w:w="842" w:type="dxa"/>
            <w:tcBorders>
              <w:top w:val="single" w:sz="8" w:space="0" w:color="A6A6A6" w:themeColor="background1" w:themeShade="A6"/>
            </w:tcBorders>
            <w:shd w:val="clear" w:color="auto" w:fill="auto"/>
            <w:noWrap/>
            <w:vAlign w:val="center"/>
          </w:tcPr>
          <w:p w14:paraId="04CD4D97" w14:textId="77777777" w:rsidR="00067C21" w:rsidRPr="00067C21" w:rsidRDefault="00067C21" w:rsidP="00863868">
            <w:pPr>
              <w:spacing w:after="0" w:line="240" w:lineRule="auto"/>
              <w:contextualSpacing/>
              <w:jc w:val="center"/>
              <w:rPr>
                <w:rFonts w:ascii="Arial" w:hAnsi="Arial" w:cs="Arial"/>
                <w:sz w:val="20"/>
                <w:szCs w:val="24"/>
                <w:lang w:eastAsia="en-GB"/>
              </w:rPr>
            </w:pPr>
            <w:r w:rsidRPr="00067C21">
              <w:rPr>
                <w:rFonts w:ascii="Arial" w:hAnsi="Arial" w:cs="Arial"/>
                <w:sz w:val="20"/>
                <w:szCs w:val="24"/>
                <w:lang w:eastAsia="en-GB"/>
              </w:rPr>
              <w:t>62%</w:t>
            </w:r>
          </w:p>
        </w:tc>
      </w:tr>
      <w:tr w:rsidR="00067C21" w:rsidRPr="00175085" w14:paraId="05C41A04" w14:textId="77777777" w:rsidTr="0059005A">
        <w:trPr>
          <w:trHeight w:val="290"/>
        </w:trPr>
        <w:tc>
          <w:tcPr>
            <w:tcW w:w="1975" w:type="dxa"/>
            <w:vMerge/>
            <w:vAlign w:val="center"/>
            <w:hideMark/>
          </w:tcPr>
          <w:p w14:paraId="7EB6AFF4" w14:textId="77777777" w:rsidR="00067C21" w:rsidRPr="00175085" w:rsidRDefault="00067C21" w:rsidP="00863868">
            <w:pPr>
              <w:spacing w:after="0" w:line="240" w:lineRule="auto"/>
              <w:contextualSpacing/>
              <w:jc w:val="both"/>
              <w:rPr>
                <w:rFonts w:ascii="Arial" w:hAnsi="Arial" w:cs="Arial"/>
                <w:b/>
                <w:bCs/>
                <w:color w:val="000000"/>
                <w:sz w:val="20"/>
                <w:szCs w:val="24"/>
                <w:lang w:eastAsia="en-GB"/>
              </w:rPr>
            </w:pPr>
          </w:p>
        </w:tc>
        <w:tc>
          <w:tcPr>
            <w:tcW w:w="1388" w:type="dxa"/>
            <w:tcBorders>
              <w:right w:val="single" w:sz="8" w:space="0" w:color="A6A6A6" w:themeColor="background1" w:themeShade="A6"/>
            </w:tcBorders>
            <w:shd w:val="clear" w:color="auto" w:fill="FFFFE1"/>
            <w:noWrap/>
            <w:vAlign w:val="bottom"/>
          </w:tcPr>
          <w:p w14:paraId="418922B8" w14:textId="77777777" w:rsidR="00067C21" w:rsidRPr="00175085" w:rsidRDefault="00067C21" w:rsidP="00863868">
            <w:pPr>
              <w:spacing w:after="0" w:line="240" w:lineRule="auto"/>
              <w:contextualSpacing/>
              <w:jc w:val="both"/>
              <w:rPr>
                <w:rFonts w:ascii="Arial" w:hAnsi="Arial" w:cs="Arial"/>
                <w:b/>
                <w:bCs/>
                <w:sz w:val="20"/>
                <w:szCs w:val="24"/>
                <w:lang w:eastAsia="en-GB"/>
              </w:rPr>
            </w:pPr>
            <w:r>
              <w:rPr>
                <w:rFonts w:ascii="Arial" w:hAnsi="Arial" w:cs="Arial"/>
                <w:b/>
                <w:bCs/>
                <w:sz w:val="20"/>
                <w:szCs w:val="24"/>
                <w:lang w:eastAsia="en-GB"/>
              </w:rPr>
              <w:t>2021/22</w:t>
            </w:r>
          </w:p>
        </w:tc>
        <w:tc>
          <w:tcPr>
            <w:tcW w:w="738" w:type="dxa"/>
            <w:tcBorders>
              <w:left w:val="single" w:sz="8" w:space="0" w:color="A6A6A6" w:themeColor="background1" w:themeShade="A6"/>
            </w:tcBorders>
            <w:shd w:val="clear" w:color="auto" w:fill="FFFFE1"/>
            <w:noWrap/>
            <w:vAlign w:val="center"/>
          </w:tcPr>
          <w:p w14:paraId="4505C915"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1906</w:t>
            </w:r>
          </w:p>
        </w:tc>
        <w:tc>
          <w:tcPr>
            <w:tcW w:w="851" w:type="dxa"/>
            <w:tcBorders>
              <w:right w:val="single" w:sz="8" w:space="0" w:color="A6A6A6" w:themeColor="background1" w:themeShade="A6"/>
            </w:tcBorders>
            <w:shd w:val="clear" w:color="auto" w:fill="FFFFE1"/>
            <w:noWrap/>
            <w:vAlign w:val="center"/>
          </w:tcPr>
          <w:p w14:paraId="09FFF51C"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71%</w:t>
            </w:r>
          </w:p>
        </w:tc>
        <w:tc>
          <w:tcPr>
            <w:tcW w:w="825" w:type="dxa"/>
            <w:tcBorders>
              <w:left w:val="single" w:sz="8" w:space="0" w:color="A6A6A6" w:themeColor="background1" w:themeShade="A6"/>
            </w:tcBorders>
            <w:shd w:val="clear" w:color="auto" w:fill="FFFFE1"/>
            <w:noWrap/>
            <w:vAlign w:val="center"/>
          </w:tcPr>
          <w:p w14:paraId="3B6AFBC7"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604</w:t>
            </w:r>
          </w:p>
        </w:tc>
        <w:tc>
          <w:tcPr>
            <w:tcW w:w="846" w:type="dxa"/>
            <w:tcBorders>
              <w:right w:val="single" w:sz="8" w:space="0" w:color="A6A6A6" w:themeColor="background1" w:themeShade="A6"/>
            </w:tcBorders>
            <w:shd w:val="clear" w:color="auto" w:fill="FFFFE1"/>
            <w:noWrap/>
            <w:vAlign w:val="center"/>
          </w:tcPr>
          <w:p w14:paraId="1249DB82"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56%</w:t>
            </w:r>
          </w:p>
        </w:tc>
        <w:tc>
          <w:tcPr>
            <w:tcW w:w="816" w:type="dxa"/>
            <w:tcBorders>
              <w:left w:val="single" w:sz="8" w:space="0" w:color="A6A6A6" w:themeColor="background1" w:themeShade="A6"/>
            </w:tcBorders>
            <w:shd w:val="clear" w:color="auto" w:fill="FFFFE1"/>
            <w:noWrap/>
            <w:vAlign w:val="center"/>
          </w:tcPr>
          <w:p w14:paraId="3676D861"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808</w:t>
            </w:r>
          </w:p>
        </w:tc>
        <w:tc>
          <w:tcPr>
            <w:tcW w:w="816" w:type="dxa"/>
            <w:tcBorders>
              <w:right w:val="single" w:sz="8" w:space="0" w:color="A6A6A6" w:themeColor="background1" w:themeShade="A6"/>
            </w:tcBorders>
            <w:shd w:val="clear" w:color="auto" w:fill="FFFFE1"/>
            <w:noWrap/>
            <w:vAlign w:val="center"/>
          </w:tcPr>
          <w:p w14:paraId="0857C607"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70%</w:t>
            </w:r>
          </w:p>
        </w:tc>
        <w:tc>
          <w:tcPr>
            <w:tcW w:w="816" w:type="dxa"/>
            <w:tcBorders>
              <w:left w:val="single" w:sz="8" w:space="0" w:color="A6A6A6" w:themeColor="background1" w:themeShade="A6"/>
            </w:tcBorders>
            <w:shd w:val="clear" w:color="auto" w:fill="FFFFE1"/>
            <w:noWrap/>
            <w:vAlign w:val="center"/>
          </w:tcPr>
          <w:p w14:paraId="2A54A448"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111</w:t>
            </w:r>
          </w:p>
        </w:tc>
        <w:tc>
          <w:tcPr>
            <w:tcW w:w="842" w:type="dxa"/>
            <w:shd w:val="clear" w:color="auto" w:fill="FFFFE1"/>
            <w:noWrap/>
            <w:vAlign w:val="center"/>
          </w:tcPr>
          <w:p w14:paraId="0C2F184E" w14:textId="77777777" w:rsidR="00067C21" w:rsidRPr="00D42134" w:rsidRDefault="00067C21" w:rsidP="00863868">
            <w:pPr>
              <w:spacing w:after="0" w:line="240" w:lineRule="auto"/>
              <w:contextualSpacing/>
              <w:jc w:val="center"/>
              <w:rPr>
                <w:rFonts w:ascii="Arial" w:hAnsi="Arial" w:cs="Arial"/>
                <w:b/>
                <w:sz w:val="20"/>
                <w:szCs w:val="24"/>
                <w:lang w:eastAsia="en-GB"/>
              </w:rPr>
            </w:pPr>
            <w:r w:rsidRPr="00D42134">
              <w:rPr>
                <w:rFonts w:ascii="Arial" w:hAnsi="Arial" w:cs="Arial"/>
                <w:b/>
                <w:sz w:val="20"/>
                <w:szCs w:val="24"/>
                <w:lang w:eastAsia="en-GB"/>
              </w:rPr>
              <w:t>63%</w:t>
            </w:r>
          </w:p>
        </w:tc>
      </w:tr>
      <w:tr w:rsidR="00067C21" w:rsidRPr="00175085" w14:paraId="33CD2EB0" w14:textId="77777777" w:rsidTr="0059005A">
        <w:trPr>
          <w:trHeight w:val="290"/>
        </w:trPr>
        <w:tc>
          <w:tcPr>
            <w:tcW w:w="1975" w:type="dxa"/>
            <w:vMerge/>
            <w:vAlign w:val="center"/>
            <w:hideMark/>
          </w:tcPr>
          <w:p w14:paraId="4F26CF56" w14:textId="77777777" w:rsidR="00067C21" w:rsidRPr="00175085" w:rsidRDefault="00067C21" w:rsidP="00863868">
            <w:pPr>
              <w:spacing w:after="0" w:line="240" w:lineRule="auto"/>
              <w:contextualSpacing/>
              <w:jc w:val="both"/>
              <w:rPr>
                <w:rFonts w:ascii="Arial" w:hAnsi="Arial" w:cs="Arial"/>
                <w:b/>
                <w:bCs/>
                <w:color w:val="000000"/>
                <w:sz w:val="20"/>
                <w:szCs w:val="24"/>
                <w:lang w:eastAsia="en-GB"/>
              </w:rPr>
            </w:pPr>
          </w:p>
        </w:tc>
        <w:tc>
          <w:tcPr>
            <w:tcW w:w="1388" w:type="dxa"/>
            <w:tcBorders>
              <w:right w:val="single" w:sz="8" w:space="0" w:color="A6A6A6" w:themeColor="background1" w:themeShade="A6"/>
            </w:tcBorders>
            <w:shd w:val="clear" w:color="auto" w:fill="F2F2F2" w:themeFill="background1" w:themeFillShade="F2"/>
            <w:noWrap/>
            <w:vAlign w:val="bottom"/>
            <w:hideMark/>
          </w:tcPr>
          <w:p w14:paraId="1EED05D0" w14:textId="77777777" w:rsidR="00067C21" w:rsidRPr="00175085" w:rsidRDefault="00067C21" w:rsidP="00863868">
            <w:pPr>
              <w:spacing w:after="0" w:line="240" w:lineRule="auto"/>
              <w:contextualSpacing/>
              <w:jc w:val="both"/>
              <w:rPr>
                <w:rFonts w:ascii="Arial" w:hAnsi="Arial" w:cs="Arial"/>
                <w:bCs/>
                <w:color w:val="000000"/>
                <w:sz w:val="20"/>
                <w:szCs w:val="24"/>
                <w:lang w:eastAsia="en-GB"/>
              </w:rPr>
            </w:pPr>
            <w:r w:rsidRPr="00175085">
              <w:rPr>
                <w:rFonts w:ascii="Arial" w:hAnsi="Arial" w:cs="Arial"/>
                <w:bCs/>
                <w:color w:val="000000"/>
                <w:sz w:val="20"/>
                <w:szCs w:val="24"/>
                <w:lang w:eastAsia="en-GB"/>
              </w:rPr>
              <w:t>Variance</w:t>
            </w:r>
          </w:p>
        </w:tc>
        <w:tc>
          <w:tcPr>
            <w:tcW w:w="738"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0604C1CD" w14:textId="77777777" w:rsidR="00067C21" w:rsidRPr="00D42134" w:rsidRDefault="00067C21"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sidRPr="00D42134">
              <w:rPr>
                <w:rFonts w:ascii="Arial" w:hAnsi="Arial" w:cs="Arial"/>
                <w:color w:val="FF0000"/>
                <w:sz w:val="20"/>
                <w:szCs w:val="24"/>
                <w:lang w:eastAsia="en-GB"/>
              </w:rPr>
              <w:t>295</w:t>
            </w:r>
          </w:p>
        </w:tc>
        <w:tc>
          <w:tcPr>
            <w:tcW w:w="851"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7F8B82A7" w14:textId="77777777" w:rsidR="00067C21" w:rsidRPr="00D42134" w:rsidRDefault="00067C21" w:rsidP="00863868">
            <w:pPr>
              <w:spacing w:after="0" w:line="240" w:lineRule="auto"/>
              <w:contextualSpacing/>
              <w:rPr>
                <w:rFonts w:ascii="Arial" w:hAnsi="Arial" w:cs="Arial"/>
                <w:sz w:val="20"/>
                <w:szCs w:val="24"/>
                <w:lang w:eastAsia="en-GB"/>
              </w:rPr>
            </w:pPr>
            <w:r w:rsidRPr="00D42134">
              <w:rPr>
                <w:rFonts w:ascii="Arial" w:hAnsi="Arial" w:cs="Arial"/>
                <w:color w:val="FF0000"/>
                <w:sz w:val="20"/>
                <w:szCs w:val="24"/>
                <w:lang w:eastAsia="en-GB"/>
              </w:rPr>
              <w:sym w:font="Wingdings" w:char="F0E2"/>
            </w:r>
            <w:r w:rsidRPr="00D42134">
              <w:rPr>
                <w:rFonts w:ascii="Arial" w:hAnsi="Arial" w:cs="Arial"/>
                <w:color w:val="FF0000"/>
                <w:sz w:val="20"/>
                <w:szCs w:val="24"/>
                <w:lang w:eastAsia="en-GB"/>
              </w:rPr>
              <w:t>5%</w:t>
            </w:r>
          </w:p>
        </w:tc>
        <w:tc>
          <w:tcPr>
            <w:tcW w:w="825" w:type="dxa"/>
            <w:tcBorders>
              <w:left w:val="single" w:sz="8" w:space="0" w:color="A6A6A6" w:themeColor="background1" w:themeShade="A6"/>
            </w:tcBorders>
            <w:shd w:val="clear" w:color="auto" w:fill="F2F2F2" w:themeFill="background1" w:themeFillShade="F2"/>
            <w:noWrap/>
            <w:vAlign w:val="center"/>
          </w:tcPr>
          <w:p w14:paraId="26202ED1" w14:textId="77777777" w:rsidR="00067C21" w:rsidRPr="00D42134" w:rsidRDefault="00067C21"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sidRPr="00D42134">
              <w:rPr>
                <w:rFonts w:ascii="Arial" w:hAnsi="Arial" w:cs="Arial"/>
                <w:color w:val="FF0000"/>
                <w:sz w:val="20"/>
                <w:szCs w:val="24"/>
                <w:lang w:eastAsia="en-GB"/>
              </w:rPr>
              <w:t>280</w:t>
            </w:r>
          </w:p>
        </w:tc>
        <w:tc>
          <w:tcPr>
            <w:tcW w:w="846" w:type="dxa"/>
            <w:tcBorders>
              <w:right w:val="single" w:sz="8" w:space="0" w:color="A6A6A6" w:themeColor="background1" w:themeShade="A6"/>
            </w:tcBorders>
            <w:shd w:val="clear" w:color="auto" w:fill="F2F2F2" w:themeFill="background1" w:themeFillShade="F2"/>
            <w:noWrap/>
            <w:vAlign w:val="center"/>
          </w:tcPr>
          <w:p w14:paraId="3BB0BC00" w14:textId="77777777" w:rsidR="00067C21" w:rsidRPr="00D42134" w:rsidRDefault="00067C21"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2"/>
            </w:r>
            <w:r w:rsidRPr="00D42134">
              <w:rPr>
                <w:rFonts w:ascii="Arial" w:hAnsi="Arial" w:cs="Arial"/>
                <w:color w:val="FF0000"/>
                <w:sz w:val="20"/>
                <w:szCs w:val="24"/>
                <w:lang w:eastAsia="en-GB"/>
              </w:rPr>
              <w:t>16%</w:t>
            </w:r>
          </w:p>
        </w:tc>
        <w:tc>
          <w:tcPr>
            <w:tcW w:w="816" w:type="dxa"/>
            <w:tcBorders>
              <w:left w:val="single" w:sz="8" w:space="0" w:color="A6A6A6" w:themeColor="background1" w:themeShade="A6"/>
              <w:bottom w:val="single" w:sz="8" w:space="0" w:color="A6A6A6" w:themeColor="background1" w:themeShade="A6"/>
            </w:tcBorders>
            <w:shd w:val="clear" w:color="auto" w:fill="F2F2F2" w:themeFill="background1" w:themeFillShade="F2"/>
            <w:noWrap/>
            <w:vAlign w:val="center"/>
          </w:tcPr>
          <w:p w14:paraId="06292F0F" w14:textId="77777777" w:rsidR="00067C21" w:rsidRPr="00D42134" w:rsidRDefault="00067C21" w:rsidP="00863868">
            <w:pPr>
              <w:spacing w:after="0" w:line="240" w:lineRule="auto"/>
              <w:contextualSpacing/>
              <w:jc w:val="center"/>
              <w:rPr>
                <w:rFonts w:ascii="Arial" w:hAnsi="Arial" w:cs="Arial"/>
                <w:sz w:val="20"/>
                <w:szCs w:val="24"/>
                <w:lang w:eastAsia="en-GB"/>
              </w:rPr>
            </w:pPr>
            <w:r w:rsidRPr="00D42134">
              <w:rPr>
                <w:rFonts w:ascii="Arial" w:hAnsi="Arial" w:cs="Arial"/>
                <w:color w:val="FF0000"/>
                <w:sz w:val="20"/>
                <w:szCs w:val="24"/>
                <w:lang w:eastAsia="en-GB"/>
              </w:rPr>
              <w:sym w:font="Wingdings" w:char="F0E1"/>
            </w:r>
            <w:r w:rsidRPr="00D42134">
              <w:rPr>
                <w:rFonts w:ascii="Arial" w:hAnsi="Arial" w:cs="Arial"/>
                <w:color w:val="FF0000"/>
                <w:sz w:val="20"/>
                <w:szCs w:val="24"/>
                <w:lang w:eastAsia="en-GB"/>
              </w:rPr>
              <w:t>384</w:t>
            </w:r>
          </w:p>
        </w:tc>
        <w:tc>
          <w:tcPr>
            <w:tcW w:w="816" w:type="dxa"/>
            <w:tcBorders>
              <w:bottom w:val="single" w:sz="8" w:space="0" w:color="A6A6A6" w:themeColor="background1" w:themeShade="A6"/>
              <w:right w:val="single" w:sz="8" w:space="0" w:color="A6A6A6" w:themeColor="background1" w:themeShade="A6"/>
            </w:tcBorders>
            <w:shd w:val="clear" w:color="auto" w:fill="F2F2F2" w:themeFill="background1" w:themeFillShade="F2"/>
            <w:noWrap/>
            <w:vAlign w:val="center"/>
          </w:tcPr>
          <w:p w14:paraId="74FF0ADE" w14:textId="77777777" w:rsidR="00067C21" w:rsidRPr="00D42134" w:rsidRDefault="00067C21" w:rsidP="00863868">
            <w:pPr>
              <w:spacing w:after="0" w:line="240" w:lineRule="auto"/>
              <w:contextualSpacing/>
              <w:rPr>
                <w:rFonts w:ascii="Arial" w:hAnsi="Arial" w:cs="Arial"/>
                <w:sz w:val="20"/>
                <w:szCs w:val="24"/>
                <w:lang w:eastAsia="en-GB"/>
              </w:rPr>
            </w:pPr>
            <w:r w:rsidRPr="00D42134">
              <w:rPr>
                <w:rFonts w:ascii="Arial" w:hAnsi="Arial" w:cs="Arial"/>
                <w:color w:val="FF0000"/>
                <w:sz w:val="20"/>
                <w:szCs w:val="24"/>
                <w:lang w:eastAsia="en-GB"/>
              </w:rPr>
              <w:sym w:font="Wingdings" w:char="F0E2"/>
            </w:r>
            <w:r w:rsidRPr="00D42134">
              <w:rPr>
                <w:rFonts w:ascii="Arial" w:hAnsi="Arial" w:cs="Arial"/>
                <w:color w:val="FF0000"/>
                <w:sz w:val="20"/>
                <w:szCs w:val="24"/>
                <w:lang w:eastAsia="en-GB"/>
              </w:rPr>
              <w:t>14%</w:t>
            </w:r>
          </w:p>
        </w:tc>
        <w:tc>
          <w:tcPr>
            <w:tcW w:w="816" w:type="dxa"/>
            <w:tcBorders>
              <w:left w:val="single" w:sz="8" w:space="0" w:color="A6A6A6" w:themeColor="background1" w:themeShade="A6"/>
            </w:tcBorders>
            <w:shd w:val="clear" w:color="auto" w:fill="F2F2F2" w:themeFill="background1" w:themeFillShade="F2"/>
            <w:noWrap/>
            <w:vAlign w:val="center"/>
          </w:tcPr>
          <w:p w14:paraId="7750DE3B" w14:textId="77777777" w:rsidR="00067C21" w:rsidRPr="00D42134" w:rsidRDefault="00067C21" w:rsidP="00863868">
            <w:pPr>
              <w:spacing w:after="0" w:line="240" w:lineRule="auto"/>
              <w:contextualSpacing/>
              <w:jc w:val="center"/>
              <w:rPr>
                <w:rFonts w:ascii="Arial" w:hAnsi="Arial" w:cs="Arial"/>
                <w:color w:val="FF0000"/>
                <w:sz w:val="20"/>
                <w:szCs w:val="24"/>
                <w:lang w:eastAsia="en-GB"/>
              </w:rPr>
            </w:pPr>
            <w:r w:rsidRPr="00D42134">
              <w:rPr>
                <w:rFonts w:ascii="Arial" w:hAnsi="Arial" w:cs="Arial"/>
                <w:color w:val="FF0000"/>
                <w:sz w:val="20"/>
                <w:szCs w:val="24"/>
                <w:lang w:eastAsia="en-GB"/>
              </w:rPr>
              <w:sym w:font="Wingdings" w:char="F0E1"/>
            </w:r>
            <w:r w:rsidRPr="00D42134">
              <w:rPr>
                <w:rFonts w:ascii="Arial" w:hAnsi="Arial" w:cs="Arial"/>
                <w:color w:val="FF0000"/>
                <w:sz w:val="20"/>
                <w:szCs w:val="24"/>
                <w:lang w:eastAsia="en-GB"/>
              </w:rPr>
              <w:t>39</w:t>
            </w:r>
          </w:p>
        </w:tc>
        <w:tc>
          <w:tcPr>
            <w:tcW w:w="842" w:type="dxa"/>
            <w:shd w:val="clear" w:color="auto" w:fill="F2F2F2" w:themeFill="background1" w:themeFillShade="F2"/>
            <w:noWrap/>
            <w:vAlign w:val="center"/>
          </w:tcPr>
          <w:p w14:paraId="746A79BD" w14:textId="77777777" w:rsidR="00067C21" w:rsidRPr="00D42134" w:rsidRDefault="00067C21" w:rsidP="00863868">
            <w:pPr>
              <w:spacing w:after="0" w:line="240" w:lineRule="auto"/>
              <w:contextualSpacing/>
              <w:jc w:val="center"/>
              <w:rPr>
                <w:rFonts w:ascii="Arial" w:hAnsi="Arial" w:cs="Arial"/>
                <w:sz w:val="20"/>
                <w:szCs w:val="24"/>
                <w:lang w:eastAsia="en-GB"/>
              </w:rPr>
            </w:pPr>
            <w:r w:rsidRPr="00D42134">
              <w:rPr>
                <w:rFonts w:ascii="Arial" w:hAnsi="Arial" w:cs="Arial"/>
                <w:color w:val="00B050"/>
                <w:sz w:val="20"/>
                <w:szCs w:val="24"/>
                <w:lang w:eastAsia="en-GB"/>
              </w:rPr>
              <w:sym w:font="Wingdings" w:char="F0E1"/>
            </w:r>
            <w:r w:rsidRPr="00D42134">
              <w:rPr>
                <w:rFonts w:ascii="Arial" w:hAnsi="Arial" w:cs="Arial"/>
                <w:color w:val="00B050"/>
                <w:sz w:val="20"/>
                <w:szCs w:val="24"/>
                <w:lang w:eastAsia="en-GB"/>
              </w:rPr>
              <w:t>1%</w:t>
            </w:r>
          </w:p>
        </w:tc>
      </w:tr>
    </w:tbl>
    <w:p w14:paraId="6184E67C" w14:textId="77777777" w:rsidR="0059005A" w:rsidRPr="00BA3E01" w:rsidRDefault="0059005A" w:rsidP="00863868">
      <w:pPr>
        <w:pStyle w:val="ListParagraph"/>
        <w:spacing w:after="160" w:line="240" w:lineRule="auto"/>
        <w:ind w:left="709"/>
        <w:jc w:val="both"/>
        <w:rPr>
          <w:rFonts w:cs="Arial"/>
          <w:sz w:val="24"/>
          <w:szCs w:val="24"/>
          <w:u w:val="single"/>
        </w:rPr>
      </w:pPr>
    </w:p>
    <w:p w14:paraId="428B0700" w14:textId="77777777" w:rsidR="0059005A" w:rsidRPr="00BA3E01" w:rsidRDefault="0059005A" w:rsidP="00863868">
      <w:pPr>
        <w:spacing w:line="240" w:lineRule="auto"/>
        <w:ind w:firstLine="720"/>
        <w:jc w:val="both"/>
        <w:rPr>
          <w:rFonts w:ascii="Arial" w:hAnsi="Arial" w:cs="Arial"/>
          <w:sz w:val="24"/>
          <w:szCs w:val="24"/>
          <w:u w:val="single"/>
        </w:rPr>
      </w:pPr>
      <w:r w:rsidRPr="00BA3E01">
        <w:rPr>
          <w:rFonts w:ascii="Arial" w:hAnsi="Arial" w:cs="Arial"/>
          <w:sz w:val="24"/>
          <w:szCs w:val="24"/>
          <w:u w:val="single"/>
        </w:rPr>
        <w:t>Improvement Actions - Performance</w:t>
      </w:r>
    </w:p>
    <w:p w14:paraId="6A9870AD" w14:textId="77777777" w:rsidR="00DA5A30" w:rsidRPr="00BA3E01" w:rsidRDefault="008708D1" w:rsidP="00863868">
      <w:pPr>
        <w:pStyle w:val="Numberedbody"/>
        <w:ind w:left="720" w:hanging="720"/>
        <w:contextualSpacing/>
        <w:rPr>
          <w:rFonts w:cs="Arial"/>
          <w:sz w:val="24"/>
          <w:szCs w:val="24"/>
        </w:rPr>
      </w:pPr>
      <w:r>
        <w:rPr>
          <w:rFonts w:cs="Arial"/>
          <w:sz w:val="24"/>
          <w:szCs w:val="24"/>
        </w:rPr>
        <w:lastRenderedPageBreak/>
        <w:t>6</w:t>
      </w:r>
      <w:r w:rsidR="0059005A" w:rsidRPr="00BA3E01">
        <w:rPr>
          <w:rFonts w:cs="Arial"/>
          <w:sz w:val="24"/>
          <w:szCs w:val="24"/>
        </w:rPr>
        <w:t>.3</w:t>
      </w:r>
      <w:r w:rsidR="0059005A" w:rsidRPr="00BA3E01">
        <w:rPr>
          <w:rFonts w:cs="Arial"/>
          <w:sz w:val="24"/>
          <w:szCs w:val="24"/>
        </w:rPr>
        <w:tab/>
        <w:t xml:space="preserve">Performance has remained the same compared to last year for MP enquiries, a reduction of 1% performance for Mayoral enquiries, however a 14% reduction in performance for Chief Exec enquiries compared to last year </w:t>
      </w:r>
      <w:r w:rsidR="00C4080C">
        <w:rPr>
          <w:rFonts w:cs="Arial"/>
          <w:sz w:val="24"/>
          <w:szCs w:val="24"/>
        </w:rPr>
        <w:t>with</w:t>
      </w:r>
      <w:r w:rsidR="0059005A" w:rsidRPr="00BA3E01">
        <w:rPr>
          <w:rFonts w:cs="Arial"/>
          <w:sz w:val="24"/>
          <w:szCs w:val="24"/>
        </w:rPr>
        <w:t xml:space="preserve"> an increase in the number of enquiries in 20/21. This reduction in performance with similar caseloads to the previous year is due to a reduction in staffing resource. Better reporting measures have been put in place to monitor performance monthly and therefore any reduction in performance can be picked up and addressed in a timely fashion.</w:t>
      </w:r>
    </w:p>
    <w:p w14:paraId="75278957" w14:textId="77777777" w:rsidR="0059005A" w:rsidRPr="00FC10FD" w:rsidRDefault="008708D1" w:rsidP="00863868">
      <w:pPr>
        <w:pStyle w:val="Heading1"/>
        <w:rPr>
          <w:rStyle w:val="Heading1Char"/>
          <w:rFonts w:ascii="Arial" w:hAnsi="Arial" w:cs="Arial"/>
          <w:b/>
          <w:color w:val="auto"/>
          <w:sz w:val="24"/>
          <w:szCs w:val="24"/>
          <w:lang w:eastAsia="en-GB"/>
        </w:rPr>
      </w:pPr>
      <w:bookmarkStart w:id="6" w:name="_Toc89854182"/>
      <w:r>
        <w:rPr>
          <w:rFonts w:ascii="Arial" w:hAnsi="Arial" w:cs="Arial"/>
          <w:b/>
          <w:color w:val="auto"/>
          <w:sz w:val="24"/>
          <w:szCs w:val="24"/>
        </w:rPr>
        <w:t>7</w:t>
      </w:r>
      <w:r w:rsidR="0059005A" w:rsidRPr="00FC10FD">
        <w:rPr>
          <w:rFonts w:ascii="Arial" w:hAnsi="Arial" w:cs="Arial"/>
          <w:b/>
          <w:color w:val="auto"/>
          <w:sz w:val="24"/>
          <w:szCs w:val="24"/>
        </w:rPr>
        <w:tab/>
      </w:r>
      <w:r w:rsidR="0059005A" w:rsidRPr="00FC10FD">
        <w:rPr>
          <w:rStyle w:val="Heading1Char"/>
          <w:rFonts w:ascii="Arial" w:hAnsi="Arial" w:cs="Arial"/>
          <w:b/>
          <w:color w:val="auto"/>
          <w:sz w:val="24"/>
          <w:szCs w:val="24"/>
          <w:lang w:eastAsia="en-GB"/>
        </w:rPr>
        <w:t>Complaint outcomes</w:t>
      </w:r>
      <w:bookmarkEnd w:id="6"/>
    </w:p>
    <w:p w14:paraId="08CCCF69" w14:textId="77777777" w:rsidR="0059005A" w:rsidRPr="00BA3E01" w:rsidRDefault="0059005A" w:rsidP="00863868">
      <w:pPr>
        <w:pStyle w:val="Numberedbody"/>
        <w:contextualSpacing/>
        <w:rPr>
          <w:rFonts w:cs="Arial"/>
          <w:sz w:val="24"/>
          <w:szCs w:val="24"/>
        </w:rPr>
      </w:pPr>
    </w:p>
    <w:p w14:paraId="343DABEA" w14:textId="77777777" w:rsidR="0059005A" w:rsidRPr="00BA3E01" w:rsidRDefault="008708D1" w:rsidP="00863868">
      <w:pPr>
        <w:pStyle w:val="Numberedbody"/>
        <w:ind w:left="720" w:hanging="720"/>
        <w:contextualSpacing/>
        <w:rPr>
          <w:rFonts w:cs="Arial"/>
          <w:sz w:val="24"/>
          <w:szCs w:val="24"/>
        </w:rPr>
      </w:pPr>
      <w:r>
        <w:rPr>
          <w:rFonts w:cs="Arial"/>
          <w:sz w:val="24"/>
          <w:szCs w:val="24"/>
        </w:rPr>
        <w:t>7</w:t>
      </w:r>
      <w:r w:rsidR="0059005A" w:rsidRPr="00BA3E01">
        <w:rPr>
          <w:rFonts w:cs="Arial"/>
          <w:sz w:val="24"/>
          <w:szCs w:val="24"/>
        </w:rPr>
        <w:t>.1</w:t>
      </w:r>
      <w:r w:rsidR="0059005A" w:rsidRPr="00BA3E01">
        <w:rPr>
          <w:rFonts w:cs="Arial"/>
          <w:sz w:val="24"/>
          <w:szCs w:val="24"/>
        </w:rPr>
        <w:tab/>
      </w:r>
      <w:r w:rsidR="0059005A" w:rsidRPr="005B0FF7">
        <w:rPr>
          <w:rFonts w:cs="Arial"/>
          <w:sz w:val="24"/>
          <w:szCs w:val="24"/>
        </w:rPr>
        <w:t>The high level breakdown o</w:t>
      </w:r>
      <w:r w:rsidR="002F5043" w:rsidRPr="005B0FF7">
        <w:rPr>
          <w:rFonts w:cs="Arial"/>
          <w:sz w:val="24"/>
          <w:szCs w:val="24"/>
        </w:rPr>
        <w:t>f complaints by decision in 2021/22</w:t>
      </w:r>
      <w:r w:rsidR="0059005A" w:rsidRPr="005B0FF7">
        <w:rPr>
          <w:rFonts w:cs="Arial"/>
          <w:sz w:val="24"/>
          <w:szCs w:val="24"/>
        </w:rPr>
        <w:t xml:space="preserve"> for Lewisham Council and Lewisham Homes is as follows:</w:t>
      </w:r>
    </w:p>
    <w:p w14:paraId="3CF8EF66" w14:textId="77777777" w:rsidR="0059005A" w:rsidRPr="00BA3E01" w:rsidRDefault="0059005A" w:rsidP="00863868">
      <w:pPr>
        <w:spacing w:line="240" w:lineRule="auto"/>
        <w:ind w:left="567"/>
        <w:contextualSpacing/>
        <w:jc w:val="both"/>
        <w:rPr>
          <w:rFonts w:ascii="Arial" w:hAnsi="Arial" w:cs="Arial"/>
          <w:i/>
          <w:sz w:val="24"/>
          <w:szCs w:val="24"/>
        </w:rPr>
      </w:pPr>
    </w:p>
    <w:p w14:paraId="3504E928" w14:textId="77777777" w:rsidR="0059005A" w:rsidRPr="00192C1D" w:rsidRDefault="0059005A" w:rsidP="00863868">
      <w:pPr>
        <w:spacing w:line="240" w:lineRule="auto"/>
        <w:ind w:left="709"/>
        <w:contextualSpacing/>
        <w:jc w:val="both"/>
        <w:rPr>
          <w:rFonts w:ascii="Arial" w:hAnsi="Arial" w:cs="Arial"/>
          <w:i/>
          <w:sz w:val="20"/>
          <w:szCs w:val="24"/>
        </w:rPr>
      </w:pPr>
      <w:r w:rsidRPr="00192C1D">
        <w:rPr>
          <w:rFonts w:ascii="Arial" w:hAnsi="Arial" w:cs="Arial"/>
          <w:i/>
          <w:sz w:val="20"/>
          <w:szCs w:val="24"/>
        </w:rPr>
        <w:t xml:space="preserve">Table </w:t>
      </w:r>
      <w:r w:rsidR="00DA5A30" w:rsidRPr="00192C1D">
        <w:rPr>
          <w:rFonts w:ascii="Arial" w:hAnsi="Arial" w:cs="Arial"/>
          <w:i/>
          <w:sz w:val="20"/>
          <w:szCs w:val="24"/>
        </w:rPr>
        <w:t>10</w:t>
      </w:r>
      <w:r w:rsidRPr="00192C1D">
        <w:rPr>
          <w:rFonts w:ascii="Arial" w:hAnsi="Arial" w:cs="Arial"/>
          <w:i/>
          <w:sz w:val="20"/>
          <w:szCs w:val="24"/>
        </w:rPr>
        <w:t xml:space="preserve"> – Complaints Outcomes in 2021/22 – (Lew</w:t>
      </w:r>
      <w:r w:rsidR="002F5043" w:rsidRPr="00192C1D">
        <w:rPr>
          <w:rFonts w:ascii="Arial" w:hAnsi="Arial" w:cs="Arial"/>
          <w:i/>
          <w:sz w:val="20"/>
          <w:szCs w:val="24"/>
        </w:rPr>
        <w:t>isham Council &amp; Lewisham Homes)</w:t>
      </w:r>
    </w:p>
    <w:tbl>
      <w:tblPr>
        <w:tblStyle w:val="TableGrid"/>
        <w:tblW w:w="8926" w:type="dxa"/>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1"/>
        <w:gridCol w:w="1275"/>
        <w:gridCol w:w="1276"/>
        <w:gridCol w:w="1276"/>
        <w:gridCol w:w="1276"/>
        <w:gridCol w:w="1276"/>
        <w:gridCol w:w="1276"/>
      </w:tblGrid>
      <w:tr w:rsidR="0059005A" w:rsidRPr="00175085" w14:paraId="545C5D43" w14:textId="77777777" w:rsidTr="0059005A">
        <w:trPr>
          <w:trHeight w:val="511"/>
          <w:tblHeader/>
        </w:trPr>
        <w:tc>
          <w:tcPr>
            <w:tcW w:w="8926" w:type="dxa"/>
            <w:gridSpan w:val="7"/>
            <w:shd w:val="clear" w:color="auto" w:fill="BDD6EE" w:themeFill="accent1" w:themeFillTint="66"/>
            <w:vAlign w:val="center"/>
          </w:tcPr>
          <w:p w14:paraId="187179DA" w14:textId="77777777" w:rsidR="0059005A" w:rsidRPr="00175085" w:rsidRDefault="0059005A" w:rsidP="00863868">
            <w:pPr>
              <w:contextualSpacing/>
              <w:jc w:val="center"/>
              <w:rPr>
                <w:rFonts w:ascii="Arial" w:hAnsi="Arial" w:cs="Arial"/>
                <w:b/>
                <w:color w:val="000000"/>
                <w:sz w:val="18"/>
                <w:szCs w:val="24"/>
                <w:lang w:eastAsia="en-GB"/>
              </w:rPr>
            </w:pPr>
            <w:r w:rsidRPr="00175085">
              <w:rPr>
                <w:rFonts w:ascii="Arial" w:hAnsi="Arial" w:cs="Arial"/>
                <w:b/>
                <w:color w:val="000000"/>
                <w:sz w:val="18"/>
                <w:szCs w:val="24"/>
                <w:lang w:eastAsia="en-GB"/>
              </w:rPr>
              <w:t>Complaint Outcomes – Lewisham Council</w:t>
            </w:r>
            <w:r w:rsidR="00BA7222">
              <w:rPr>
                <w:rFonts w:ascii="Arial" w:hAnsi="Arial" w:cs="Arial"/>
                <w:b/>
                <w:color w:val="000000"/>
                <w:sz w:val="18"/>
                <w:szCs w:val="24"/>
                <w:lang w:eastAsia="en-GB"/>
              </w:rPr>
              <w:t>*</w:t>
            </w:r>
          </w:p>
        </w:tc>
      </w:tr>
      <w:tr w:rsidR="0059005A" w:rsidRPr="00175085" w14:paraId="445F6C5E" w14:textId="77777777" w:rsidTr="0059005A">
        <w:trPr>
          <w:trHeight w:val="284"/>
          <w:tblHeader/>
        </w:trPr>
        <w:tc>
          <w:tcPr>
            <w:tcW w:w="1271" w:type="dxa"/>
            <w:shd w:val="clear" w:color="auto" w:fill="DEEAF6" w:themeFill="accent1" w:themeFillTint="33"/>
            <w:vAlign w:val="center"/>
          </w:tcPr>
          <w:p w14:paraId="7672AE99" w14:textId="77777777" w:rsidR="0059005A" w:rsidRPr="00175085" w:rsidRDefault="0059005A" w:rsidP="00863868">
            <w:pPr>
              <w:contextualSpacing/>
              <w:jc w:val="both"/>
              <w:rPr>
                <w:rFonts w:ascii="Arial" w:hAnsi="Arial" w:cs="Arial"/>
                <w:b/>
                <w:sz w:val="14"/>
                <w:szCs w:val="20"/>
              </w:rPr>
            </w:pPr>
            <w:r w:rsidRPr="00175085">
              <w:rPr>
                <w:rFonts w:ascii="Arial" w:hAnsi="Arial" w:cs="Arial"/>
                <w:b/>
                <w:sz w:val="14"/>
                <w:szCs w:val="20"/>
              </w:rPr>
              <w:t>Complaint Stage</w:t>
            </w:r>
          </w:p>
        </w:tc>
        <w:tc>
          <w:tcPr>
            <w:tcW w:w="1275" w:type="dxa"/>
            <w:shd w:val="clear" w:color="auto" w:fill="DEEAF6" w:themeFill="accent1" w:themeFillTint="33"/>
            <w:vAlign w:val="center"/>
          </w:tcPr>
          <w:p w14:paraId="28A12CED" w14:textId="77777777" w:rsidR="0059005A" w:rsidRPr="00175085" w:rsidRDefault="0059005A" w:rsidP="00863868">
            <w:pPr>
              <w:contextualSpacing/>
              <w:jc w:val="center"/>
              <w:rPr>
                <w:rFonts w:ascii="Arial" w:hAnsi="Arial" w:cs="Arial"/>
                <w:b/>
                <w:color w:val="000000"/>
                <w:sz w:val="14"/>
                <w:szCs w:val="20"/>
                <w:lang w:eastAsia="en-GB"/>
              </w:rPr>
            </w:pPr>
            <w:r w:rsidRPr="00175085">
              <w:rPr>
                <w:rFonts w:ascii="Arial" w:hAnsi="Arial" w:cs="Arial"/>
                <w:b/>
                <w:color w:val="000000"/>
                <w:sz w:val="14"/>
                <w:szCs w:val="20"/>
                <w:lang w:eastAsia="en-GB"/>
              </w:rPr>
              <w:t>Resolved at initial contact</w:t>
            </w:r>
          </w:p>
        </w:tc>
        <w:tc>
          <w:tcPr>
            <w:tcW w:w="1276" w:type="dxa"/>
            <w:shd w:val="clear" w:color="auto" w:fill="DEEAF6" w:themeFill="accent1" w:themeFillTint="33"/>
            <w:vAlign w:val="center"/>
          </w:tcPr>
          <w:p w14:paraId="4A4557FD" w14:textId="77777777" w:rsidR="0059005A" w:rsidRPr="00175085" w:rsidRDefault="0059005A" w:rsidP="00863868">
            <w:pPr>
              <w:contextualSpacing/>
              <w:jc w:val="center"/>
              <w:rPr>
                <w:rFonts w:ascii="Arial" w:hAnsi="Arial" w:cs="Arial"/>
                <w:b/>
                <w:color w:val="000000"/>
                <w:sz w:val="14"/>
                <w:szCs w:val="20"/>
                <w:lang w:eastAsia="en-GB"/>
              </w:rPr>
            </w:pPr>
            <w:r w:rsidRPr="00175085">
              <w:rPr>
                <w:rFonts w:ascii="Arial" w:hAnsi="Arial" w:cs="Arial"/>
                <w:b/>
                <w:color w:val="000000"/>
                <w:sz w:val="14"/>
                <w:szCs w:val="20"/>
                <w:lang w:eastAsia="en-GB"/>
              </w:rPr>
              <w:t>Withdrawn</w:t>
            </w:r>
          </w:p>
        </w:tc>
        <w:tc>
          <w:tcPr>
            <w:tcW w:w="1276" w:type="dxa"/>
            <w:shd w:val="clear" w:color="auto" w:fill="DEEAF6" w:themeFill="accent1" w:themeFillTint="33"/>
            <w:vAlign w:val="center"/>
          </w:tcPr>
          <w:p w14:paraId="614D6138" w14:textId="77777777" w:rsidR="0059005A" w:rsidRPr="00175085" w:rsidRDefault="0059005A" w:rsidP="00863868">
            <w:pPr>
              <w:contextualSpacing/>
              <w:jc w:val="center"/>
              <w:rPr>
                <w:rFonts w:ascii="Arial" w:hAnsi="Arial" w:cs="Arial"/>
                <w:b/>
                <w:color w:val="000000"/>
                <w:sz w:val="14"/>
                <w:szCs w:val="20"/>
                <w:lang w:eastAsia="en-GB"/>
              </w:rPr>
            </w:pPr>
            <w:r w:rsidRPr="00175085">
              <w:rPr>
                <w:rFonts w:ascii="Arial" w:hAnsi="Arial" w:cs="Arial"/>
                <w:b/>
                <w:color w:val="000000"/>
                <w:sz w:val="14"/>
                <w:szCs w:val="20"/>
                <w:lang w:eastAsia="en-GB"/>
              </w:rPr>
              <w:t>Not Upheld</w:t>
            </w:r>
          </w:p>
        </w:tc>
        <w:tc>
          <w:tcPr>
            <w:tcW w:w="1276" w:type="dxa"/>
            <w:shd w:val="clear" w:color="auto" w:fill="DEEAF6" w:themeFill="accent1" w:themeFillTint="33"/>
            <w:vAlign w:val="center"/>
          </w:tcPr>
          <w:p w14:paraId="70979927" w14:textId="77777777" w:rsidR="0059005A" w:rsidRPr="00175085" w:rsidRDefault="0059005A" w:rsidP="00863868">
            <w:pPr>
              <w:contextualSpacing/>
              <w:jc w:val="center"/>
              <w:rPr>
                <w:rFonts w:ascii="Arial" w:hAnsi="Arial" w:cs="Arial"/>
                <w:b/>
                <w:color w:val="000000"/>
                <w:sz w:val="14"/>
                <w:szCs w:val="20"/>
                <w:lang w:eastAsia="en-GB"/>
              </w:rPr>
            </w:pPr>
            <w:r w:rsidRPr="00175085">
              <w:rPr>
                <w:rFonts w:ascii="Arial" w:hAnsi="Arial" w:cs="Arial"/>
                <w:b/>
                <w:color w:val="000000"/>
                <w:sz w:val="14"/>
                <w:szCs w:val="20"/>
                <w:lang w:eastAsia="en-GB"/>
              </w:rPr>
              <w:t>Partly Upheld</w:t>
            </w:r>
          </w:p>
        </w:tc>
        <w:tc>
          <w:tcPr>
            <w:tcW w:w="1276" w:type="dxa"/>
            <w:shd w:val="clear" w:color="auto" w:fill="DEEAF6" w:themeFill="accent1" w:themeFillTint="33"/>
            <w:vAlign w:val="center"/>
          </w:tcPr>
          <w:p w14:paraId="02DB5805" w14:textId="77777777" w:rsidR="0059005A" w:rsidRPr="00175085" w:rsidRDefault="0059005A" w:rsidP="00863868">
            <w:pPr>
              <w:contextualSpacing/>
              <w:jc w:val="center"/>
              <w:rPr>
                <w:rFonts w:ascii="Arial" w:hAnsi="Arial" w:cs="Arial"/>
                <w:b/>
                <w:color w:val="000000"/>
                <w:sz w:val="14"/>
                <w:szCs w:val="20"/>
                <w:lang w:eastAsia="en-GB"/>
              </w:rPr>
            </w:pPr>
            <w:r w:rsidRPr="00175085">
              <w:rPr>
                <w:rFonts w:ascii="Arial" w:hAnsi="Arial" w:cs="Arial"/>
                <w:b/>
                <w:color w:val="000000"/>
                <w:sz w:val="14"/>
                <w:szCs w:val="20"/>
                <w:lang w:eastAsia="en-GB"/>
              </w:rPr>
              <w:t>Upheld</w:t>
            </w:r>
          </w:p>
        </w:tc>
        <w:tc>
          <w:tcPr>
            <w:tcW w:w="1276" w:type="dxa"/>
            <w:shd w:val="clear" w:color="auto" w:fill="DEEAF6" w:themeFill="accent1" w:themeFillTint="33"/>
            <w:vAlign w:val="center"/>
          </w:tcPr>
          <w:p w14:paraId="33CC6C31" w14:textId="77777777" w:rsidR="0059005A" w:rsidRPr="00175085" w:rsidRDefault="0059005A" w:rsidP="00863868">
            <w:pPr>
              <w:contextualSpacing/>
              <w:jc w:val="center"/>
              <w:rPr>
                <w:rFonts w:ascii="Arial" w:hAnsi="Arial" w:cs="Arial"/>
                <w:b/>
                <w:color w:val="000000"/>
                <w:sz w:val="14"/>
                <w:szCs w:val="20"/>
                <w:lang w:eastAsia="en-GB"/>
              </w:rPr>
            </w:pPr>
            <w:r w:rsidRPr="00175085">
              <w:rPr>
                <w:rFonts w:ascii="Arial" w:hAnsi="Arial" w:cs="Arial"/>
                <w:b/>
                <w:color w:val="000000"/>
                <w:sz w:val="14"/>
                <w:szCs w:val="20"/>
                <w:lang w:eastAsia="en-GB"/>
              </w:rPr>
              <w:t>Total</w:t>
            </w:r>
          </w:p>
        </w:tc>
      </w:tr>
      <w:tr w:rsidR="0059005A" w:rsidRPr="00D42134" w14:paraId="52363565" w14:textId="77777777" w:rsidTr="0059005A">
        <w:trPr>
          <w:trHeight w:val="450"/>
        </w:trPr>
        <w:tc>
          <w:tcPr>
            <w:tcW w:w="1271" w:type="dxa"/>
            <w:vAlign w:val="center"/>
          </w:tcPr>
          <w:p w14:paraId="1BCD3774" w14:textId="77777777" w:rsidR="0059005A" w:rsidRPr="00D42134" w:rsidRDefault="0059005A" w:rsidP="00863868">
            <w:pPr>
              <w:contextualSpacing/>
              <w:jc w:val="both"/>
              <w:rPr>
                <w:rFonts w:ascii="Arial" w:hAnsi="Arial" w:cs="Arial"/>
                <w:sz w:val="18"/>
                <w:szCs w:val="24"/>
              </w:rPr>
            </w:pPr>
            <w:r w:rsidRPr="00D42134">
              <w:rPr>
                <w:rFonts w:ascii="Arial" w:hAnsi="Arial" w:cs="Arial"/>
                <w:sz w:val="18"/>
                <w:szCs w:val="24"/>
              </w:rPr>
              <w:t>Stage 1</w:t>
            </w:r>
          </w:p>
        </w:tc>
        <w:tc>
          <w:tcPr>
            <w:tcW w:w="1275" w:type="dxa"/>
            <w:shd w:val="clear" w:color="auto" w:fill="FFFFFF" w:themeFill="background1"/>
            <w:vAlign w:val="center"/>
          </w:tcPr>
          <w:p w14:paraId="2AD526CC"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297 (12)</w:t>
            </w:r>
          </w:p>
        </w:tc>
        <w:tc>
          <w:tcPr>
            <w:tcW w:w="1276" w:type="dxa"/>
            <w:shd w:val="clear" w:color="auto" w:fill="FFFFFF" w:themeFill="background1"/>
            <w:vAlign w:val="center"/>
          </w:tcPr>
          <w:p w14:paraId="4E3E28CA"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0</w:t>
            </w:r>
          </w:p>
        </w:tc>
        <w:tc>
          <w:tcPr>
            <w:tcW w:w="1276" w:type="dxa"/>
            <w:shd w:val="clear" w:color="auto" w:fill="FFFFFF" w:themeFill="background1"/>
            <w:vAlign w:val="center"/>
          </w:tcPr>
          <w:p w14:paraId="41AFAE91"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817(71)</w:t>
            </w:r>
          </w:p>
        </w:tc>
        <w:tc>
          <w:tcPr>
            <w:tcW w:w="1276" w:type="dxa"/>
            <w:shd w:val="clear" w:color="auto" w:fill="FFFFFF" w:themeFill="background1"/>
            <w:vAlign w:val="center"/>
          </w:tcPr>
          <w:p w14:paraId="0BC8BAB5"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441 (45)</w:t>
            </w:r>
          </w:p>
        </w:tc>
        <w:tc>
          <w:tcPr>
            <w:tcW w:w="1276" w:type="dxa"/>
            <w:shd w:val="clear" w:color="auto" w:fill="FFFFFF" w:themeFill="background1"/>
            <w:vAlign w:val="center"/>
          </w:tcPr>
          <w:p w14:paraId="2EAF76EA"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257 (30)</w:t>
            </w:r>
          </w:p>
        </w:tc>
        <w:tc>
          <w:tcPr>
            <w:tcW w:w="1276" w:type="dxa"/>
            <w:shd w:val="clear" w:color="auto" w:fill="FFFFFF" w:themeFill="background1"/>
            <w:vAlign w:val="center"/>
          </w:tcPr>
          <w:p w14:paraId="1C71BB96"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1,812 (158)</w:t>
            </w:r>
          </w:p>
        </w:tc>
      </w:tr>
      <w:tr w:rsidR="0059005A" w:rsidRPr="00D42134" w14:paraId="6E552EAF" w14:textId="77777777" w:rsidTr="0059005A">
        <w:trPr>
          <w:trHeight w:val="450"/>
        </w:trPr>
        <w:tc>
          <w:tcPr>
            <w:tcW w:w="1271" w:type="dxa"/>
            <w:vAlign w:val="center"/>
          </w:tcPr>
          <w:p w14:paraId="04AB3D9C" w14:textId="77777777" w:rsidR="0059005A" w:rsidRPr="00D42134" w:rsidRDefault="0059005A" w:rsidP="00863868">
            <w:pPr>
              <w:contextualSpacing/>
              <w:jc w:val="both"/>
              <w:rPr>
                <w:rFonts w:ascii="Arial" w:hAnsi="Arial" w:cs="Arial"/>
                <w:sz w:val="18"/>
                <w:szCs w:val="24"/>
              </w:rPr>
            </w:pPr>
            <w:r w:rsidRPr="00D42134">
              <w:rPr>
                <w:rFonts w:ascii="Arial" w:hAnsi="Arial" w:cs="Arial"/>
                <w:sz w:val="18"/>
                <w:szCs w:val="24"/>
              </w:rPr>
              <w:t xml:space="preserve">Stage 2 </w:t>
            </w:r>
          </w:p>
        </w:tc>
        <w:tc>
          <w:tcPr>
            <w:tcW w:w="1275" w:type="dxa"/>
            <w:shd w:val="clear" w:color="auto" w:fill="FFFFFF" w:themeFill="background1"/>
            <w:vAlign w:val="center"/>
          </w:tcPr>
          <w:p w14:paraId="38673BF3"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0</w:t>
            </w:r>
          </w:p>
        </w:tc>
        <w:tc>
          <w:tcPr>
            <w:tcW w:w="1276" w:type="dxa"/>
            <w:shd w:val="clear" w:color="auto" w:fill="FFFFFF" w:themeFill="background1"/>
            <w:vAlign w:val="center"/>
          </w:tcPr>
          <w:p w14:paraId="6B73AE8B"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1</w:t>
            </w:r>
          </w:p>
        </w:tc>
        <w:tc>
          <w:tcPr>
            <w:tcW w:w="1276" w:type="dxa"/>
            <w:shd w:val="clear" w:color="auto" w:fill="FFFFFF" w:themeFill="background1"/>
            <w:vAlign w:val="center"/>
          </w:tcPr>
          <w:p w14:paraId="4FFBFF75"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35 (4)</w:t>
            </w:r>
          </w:p>
        </w:tc>
        <w:tc>
          <w:tcPr>
            <w:tcW w:w="1276" w:type="dxa"/>
            <w:shd w:val="clear" w:color="auto" w:fill="FFFFFF" w:themeFill="background1"/>
            <w:vAlign w:val="center"/>
          </w:tcPr>
          <w:p w14:paraId="11841A2D"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11 (2)</w:t>
            </w:r>
          </w:p>
        </w:tc>
        <w:tc>
          <w:tcPr>
            <w:tcW w:w="1276" w:type="dxa"/>
            <w:shd w:val="clear" w:color="auto" w:fill="FFFFFF" w:themeFill="background1"/>
            <w:vAlign w:val="center"/>
          </w:tcPr>
          <w:p w14:paraId="13ECEEB1"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6 (1)</w:t>
            </w:r>
          </w:p>
        </w:tc>
        <w:tc>
          <w:tcPr>
            <w:tcW w:w="1276" w:type="dxa"/>
            <w:shd w:val="clear" w:color="auto" w:fill="FFFFFF" w:themeFill="background1"/>
            <w:vAlign w:val="center"/>
          </w:tcPr>
          <w:p w14:paraId="038DB493"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53 (7)</w:t>
            </w:r>
          </w:p>
        </w:tc>
      </w:tr>
      <w:tr w:rsidR="0059005A" w:rsidRPr="00D42134" w14:paraId="2E802F6D" w14:textId="77777777" w:rsidTr="0059005A">
        <w:trPr>
          <w:trHeight w:val="450"/>
        </w:trPr>
        <w:tc>
          <w:tcPr>
            <w:tcW w:w="1271" w:type="dxa"/>
            <w:shd w:val="clear" w:color="auto" w:fill="FFFFFF" w:themeFill="background1"/>
            <w:vAlign w:val="center"/>
          </w:tcPr>
          <w:p w14:paraId="54ECF41F" w14:textId="77777777" w:rsidR="0059005A" w:rsidRPr="00D42134" w:rsidRDefault="0059005A" w:rsidP="00863868">
            <w:pPr>
              <w:contextualSpacing/>
              <w:jc w:val="both"/>
              <w:rPr>
                <w:rFonts w:ascii="Arial" w:hAnsi="Arial" w:cs="Arial"/>
                <w:sz w:val="18"/>
                <w:szCs w:val="24"/>
              </w:rPr>
            </w:pPr>
            <w:r w:rsidRPr="00D42134">
              <w:rPr>
                <w:rFonts w:ascii="Arial" w:hAnsi="Arial" w:cs="Arial"/>
                <w:sz w:val="18"/>
                <w:szCs w:val="24"/>
              </w:rPr>
              <w:t>Stage 3</w:t>
            </w:r>
          </w:p>
        </w:tc>
        <w:tc>
          <w:tcPr>
            <w:tcW w:w="1275" w:type="dxa"/>
            <w:shd w:val="clear" w:color="auto" w:fill="FFFFFF" w:themeFill="background1"/>
            <w:vAlign w:val="center"/>
          </w:tcPr>
          <w:p w14:paraId="215E2F8B"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0</w:t>
            </w:r>
          </w:p>
        </w:tc>
        <w:tc>
          <w:tcPr>
            <w:tcW w:w="1276" w:type="dxa"/>
            <w:shd w:val="clear" w:color="auto" w:fill="FFFFFF" w:themeFill="background1"/>
            <w:vAlign w:val="center"/>
          </w:tcPr>
          <w:p w14:paraId="355298A6"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0</w:t>
            </w:r>
          </w:p>
        </w:tc>
        <w:tc>
          <w:tcPr>
            <w:tcW w:w="1276" w:type="dxa"/>
            <w:shd w:val="clear" w:color="auto" w:fill="FFFFFF" w:themeFill="background1"/>
            <w:vAlign w:val="center"/>
          </w:tcPr>
          <w:p w14:paraId="3CB6F823"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32 (1)</w:t>
            </w:r>
          </w:p>
        </w:tc>
        <w:tc>
          <w:tcPr>
            <w:tcW w:w="1276" w:type="dxa"/>
            <w:shd w:val="clear" w:color="auto" w:fill="FFFFFF" w:themeFill="background1"/>
            <w:vAlign w:val="center"/>
          </w:tcPr>
          <w:p w14:paraId="525A3CC4"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11(0)</w:t>
            </w:r>
          </w:p>
        </w:tc>
        <w:tc>
          <w:tcPr>
            <w:tcW w:w="1276" w:type="dxa"/>
            <w:shd w:val="clear" w:color="auto" w:fill="FFFFFF" w:themeFill="background1"/>
            <w:vAlign w:val="center"/>
          </w:tcPr>
          <w:p w14:paraId="6ADA142D"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8 (0)</w:t>
            </w:r>
          </w:p>
        </w:tc>
        <w:tc>
          <w:tcPr>
            <w:tcW w:w="1276" w:type="dxa"/>
            <w:shd w:val="clear" w:color="auto" w:fill="FFFFFF" w:themeFill="background1"/>
            <w:vAlign w:val="center"/>
          </w:tcPr>
          <w:p w14:paraId="4B44EE8B"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51(1)</w:t>
            </w:r>
          </w:p>
        </w:tc>
      </w:tr>
      <w:tr w:rsidR="0059005A" w:rsidRPr="00D42134" w14:paraId="6CE50896" w14:textId="77777777" w:rsidTr="0059005A">
        <w:trPr>
          <w:trHeight w:val="450"/>
        </w:trPr>
        <w:tc>
          <w:tcPr>
            <w:tcW w:w="1271" w:type="dxa"/>
            <w:shd w:val="clear" w:color="auto" w:fill="FFFFFF" w:themeFill="background1"/>
            <w:vAlign w:val="center"/>
          </w:tcPr>
          <w:p w14:paraId="06A835C7" w14:textId="77777777" w:rsidR="0059005A" w:rsidRPr="00D42134" w:rsidRDefault="0059005A" w:rsidP="00863868">
            <w:pPr>
              <w:contextualSpacing/>
              <w:jc w:val="both"/>
              <w:rPr>
                <w:rFonts w:ascii="Arial" w:hAnsi="Arial" w:cs="Arial"/>
                <w:b/>
                <w:sz w:val="18"/>
                <w:szCs w:val="24"/>
              </w:rPr>
            </w:pPr>
            <w:r w:rsidRPr="00D42134">
              <w:rPr>
                <w:rFonts w:ascii="Arial" w:hAnsi="Arial" w:cs="Arial"/>
                <w:b/>
                <w:sz w:val="18"/>
                <w:szCs w:val="24"/>
              </w:rPr>
              <w:t>Total</w:t>
            </w:r>
          </w:p>
        </w:tc>
        <w:tc>
          <w:tcPr>
            <w:tcW w:w="1275" w:type="dxa"/>
            <w:shd w:val="clear" w:color="auto" w:fill="FFFFFF" w:themeFill="background1"/>
            <w:vAlign w:val="center"/>
          </w:tcPr>
          <w:p w14:paraId="7E23CA36" w14:textId="77777777" w:rsidR="0059005A" w:rsidRPr="00D42134" w:rsidRDefault="0059005A" w:rsidP="00863868">
            <w:pPr>
              <w:contextualSpacing/>
              <w:jc w:val="center"/>
              <w:rPr>
                <w:rFonts w:ascii="Arial" w:hAnsi="Arial" w:cs="Arial"/>
                <w:b/>
                <w:color w:val="000000"/>
                <w:sz w:val="18"/>
                <w:szCs w:val="24"/>
                <w:lang w:eastAsia="en-GB"/>
              </w:rPr>
            </w:pPr>
            <w:r w:rsidRPr="00D42134">
              <w:rPr>
                <w:rFonts w:ascii="Arial" w:hAnsi="Arial" w:cs="Arial"/>
                <w:b/>
                <w:color w:val="000000"/>
                <w:sz w:val="18"/>
                <w:szCs w:val="24"/>
                <w:lang w:eastAsia="en-GB"/>
              </w:rPr>
              <w:t>297</w:t>
            </w:r>
          </w:p>
        </w:tc>
        <w:tc>
          <w:tcPr>
            <w:tcW w:w="1276" w:type="dxa"/>
            <w:shd w:val="clear" w:color="auto" w:fill="FFFFFF" w:themeFill="background1"/>
            <w:vAlign w:val="center"/>
          </w:tcPr>
          <w:p w14:paraId="3E117F4A" w14:textId="77777777" w:rsidR="0059005A" w:rsidRPr="00D42134" w:rsidRDefault="0059005A" w:rsidP="00863868">
            <w:pPr>
              <w:contextualSpacing/>
              <w:jc w:val="center"/>
              <w:rPr>
                <w:rFonts w:ascii="Arial" w:hAnsi="Arial" w:cs="Arial"/>
                <w:b/>
                <w:color w:val="000000"/>
                <w:sz w:val="18"/>
                <w:szCs w:val="24"/>
                <w:lang w:eastAsia="en-GB"/>
              </w:rPr>
            </w:pPr>
            <w:r w:rsidRPr="00D42134">
              <w:rPr>
                <w:rFonts w:ascii="Arial" w:hAnsi="Arial" w:cs="Arial"/>
                <w:b/>
                <w:color w:val="000000"/>
                <w:sz w:val="18"/>
                <w:szCs w:val="24"/>
                <w:lang w:eastAsia="en-GB"/>
              </w:rPr>
              <w:t>1</w:t>
            </w:r>
          </w:p>
        </w:tc>
        <w:tc>
          <w:tcPr>
            <w:tcW w:w="1276" w:type="dxa"/>
            <w:shd w:val="clear" w:color="auto" w:fill="FFFFFF" w:themeFill="background1"/>
            <w:vAlign w:val="center"/>
          </w:tcPr>
          <w:p w14:paraId="404D1585" w14:textId="77777777" w:rsidR="0059005A" w:rsidRPr="00D42134" w:rsidRDefault="0059005A" w:rsidP="00863868">
            <w:pPr>
              <w:contextualSpacing/>
              <w:jc w:val="center"/>
              <w:rPr>
                <w:rFonts w:ascii="Arial" w:hAnsi="Arial" w:cs="Arial"/>
                <w:b/>
                <w:color w:val="000000"/>
                <w:sz w:val="18"/>
                <w:szCs w:val="24"/>
                <w:lang w:eastAsia="en-GB"/>
              </w:rPr>
            </w:pPr>
            <w:r w:rsidRPr="00D42134">
              <w:rPr>
                <w:rFonts w:ascii="Arial" w:hAnsi="Arial" w:cs="Arial"/>
                <w:b/>
                <w:color w:val="000000"/>
                <w:sz w:val="18"/>
                <w:szCs w:val="24"/>
                <w:lang w:eastAsia="en-GB"/>
              </w:rPr>
              <w:t>884 (76)</w:t>
            </w:r>
          </w:p>
        </w:tc>
        <w:tc>
          <w:tcPr>
            <w:tcW w:w="1276" w:type="dxa"/>
            <w:shd w:val="clear" w:color="auto" w:fill="FFFFE1"/>
            <w:vAlign w:val="center"/>
          </w:tcPr>
          <w:p w14:paraId="683F6EC6" w14:textId="77777777" w:rsidR="0059005A" w:rsidRPr="00D42134" w:rsidRDefault="0059005A" w:rsidP="00863868">
            <w:pPr>
              <w:contextualSpacing/>
              <w:jc w:val="center"/>
              <w:rPr>
                <w:rFonts w:ascii="Arial" w:hAnsi="Arial" w:cs="Arial"/>
                <w:b/>
                <w:color w:val="000000"/>
                <w:sz w:val="18"/>
                <w:szCs w:val="24"/>
                <w:lang w:eastAsia="en-GB"/>
              </w:rPr>
            </w:pPr>
            <w:r w:rsidRPr="00D42134">
              <w:rPr>
                <w:rFonts w:ascii="Arial" w:hAnsi="Arial" w:cs="Arial"/>
                <w:b/>
                <w:color w:val="000000"/>
                <w:sz w:val="18"/>
                <w:szCs w:val="24"/>
                <w:lang w:eastAsia="en-GB"/>
              </w:rPr>
              <w:t>463 (47)</w:t>
            </w:r>
          </w:p>
        </w:tc>
        <w:tc>
          <w:tcPr>
            <w:tcW w:w="1276" w:type="dxa"/>
            <w:shd w:val="clear" w:color="auto" w:fill="FFFFE1"/>
            <w:vAlign w:val="center"/>
          </w:tcPr>
          <w:p w14:paraId="64898B80" w14:textId="77777777" w:rsidR="0059005A" w:rsidRPr="00D42134" w:rsidRDefault="0059005A" w:rsidP="00863868">
            <w:pPr>
              <w:contextualSpacing/>
              <w:jc w:val="center"/>
              <w:rPr>
                <w:rFonts w:ascii="Arial" w:hAnsi="Arial" w:cs="Arial"/>
                <w:b/>
                <w:color w:val="000000"/>
                <w:sz w:val="18"/>
                <w:szCs w:val="24"/>
                <w:lang w:eastAsia="en-GB"/>
              </w:rPr>
            </w:pPr>
            <w:r w:rsidRPr="00D42134">
              <w:rPr>
                <w:rFonts w:ascii="Arial" w:hAnsi="Arial" w:cs="Arial"/>
                <w:b/>
                <w:color w:val="000000"/>
                <w:sz w:val="18"/>
                <w:szCs w:val="24"/>
                <w:lang w:eastAsia="en-GB"/>
              </w:rPr>
              <w:t>271 (31)</w:t>
            </w:r>
          </w:p>
        </w:tc>
        <w:tc>
          <w:tcPr>
            <w:tcW w:w="1276" w:type="dxa"/>
            <w:shd w:val="clear" w:color="auto" w:fill="FFFFE1"/>
            <w:vAlign w:val="center"/>
          </w:tcPr>
          <w:p w14:paraId="0BB9AB15" w14:textId="77777777" w:rsidR="0059005A" w:rsidRPr="00D42134" w:rsidRDefault="0059005A" w:rsidP="00863868">
            <w:pPr>
              <w:contextualSpacing/>
              <w:jc w:val="center"/>
              <w:rPr>
                <w:rFonts w:ascii="Arial" w:hAnsi="Arial" w:cs="Arial"/>
                <w:b/>
                <w:color w:val="000000"/>
                <w:sz w:val="18"/>
                <w:szCs w:val="24"/>
                <w:lang w:eastAsia="en-GB"/>
              </w:rPr>
            </w:pPr>
            <w:r w:rsidRPr="00D42134">
              <w:rPr>
                <w:rFonts w:ascii="Arial" w:hAnsi="Arial" w:cs="Arial"/>
                <w:b/>
                <w:color w:val="000000"/>
                <w:sz w:val="18"/>
                <w:szCs w:val="24"/>
                <w:lang w:eastAsia="en-GB"/>
              </w:rPr>
              <w:t>1,916 (166)</w:t>
            </w:r>
          </w:p>
        </w:tc>
      </w:tr>
      <w:tr w:rsidR="0059005A" w:rsidRPr="00175085" w14:paraId="0B0FE171" w14:textId="77777777" w:rsidTr="0059005A">
        <w:trPr>
          <w:trHeight w:val="450"/>
        </w:trPr>
        <w:tc>
          <w:tcPr>
            <w:tcW w:w="1271" w:type="dxa"/>
            <w:vAlign w:val="center"/>
          </w:tcPr>
          <w:p w14:paraId="29875908" w14:textId="77777777" w:rsidR="0059005A" w:rsidRPr="00D42134" w:rsidRDefault="0059005A" w:rsidP="00863868">
            <w:pPr>
              <w:contextualSpacing/>
              <w:jc w:val="both"/>
              <w:rPr>
                <w:rFonts w:ascii="Arial" w:hAnsi="Arial" w:cs="Arial"/>
                <w:sz w:val="18"/>
                <w:szCs w:val="24"/>
              </w:rPr>
            </w:pPr>
            <w:r w:rsidRPr="00D42134">
              <w:rPr>
                <w:rFonts w:ascii="Arial" w:hAnsi="Arial" w:cs="Arial"/>
                <w:sz w:val="18"/>
                <w:szCs w:val="24"/>
              </w:rPr>
              <w:t>% of Total</w:t>
            </w:r>
          </w:p>
        </w:tc>
        <w:tc>
          <w:tcPr>
            <w:tcW w:w="1275" w:type="dxa"/>
            <w:shd w:val="clear" w:color="auto" w:fill="FFFFFF" w:themeFill="background1"/>
            <w:vAlign w:val="center"/>
          </w:tcPr>
          <w:p w14:paraId="486F492B"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16%</w:t>
            </w:r>
          </w:p>
        </w:tc>
        <w:tc>
          <w:tcPr>
            <w:tcW w:w="1276" w:type="dxa"/>
            <w:shd w:val="clear" w:color="auto" w:fill="FFFFFF" w:themeFill="background1"/>
            <w:vAlign w:val="center"/>
          </w:tcPr>
          <w:p w14:paraId="7056D87A"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0.1%</w:t>
            </w:r>
          </w:p>
        </w:tc>
        <w:tc>
          <w:tcPr>
            <w:tcW w:w="1276" w:type="dxa"/>
            <w:shd w:val="clear" w:color="auto" w:fill="FFFFFF" w:themeFill="background1"/>
            <w:vAlign w:val="center"/>
          </w:tcPr>
          <w:p w14:paraId="4EBBA2B3" w14:textId="77777777" w:rsidR="0059005A" w:rsidRPr="00D42134"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46.1%</w:t>
            </w:r>
          </w:p>
        </w:tc>
        <w:tc>
          <w:tcPr>
            <w:tcW w:w="1276" w:type="dxa"/>
            <w:shd w:val="clear" w:color="auto" w:fill="FFFFCC"/>
            <w:vAlign w:val="center"/>
          </w:tcPr>
          <w:p w14:paraId="0F5D99E7" w14:textId="77777777" w:rsidR="0059005A" w:rsidRPr="00D42134" w:rsidRDefault="0059005A" w:rsidP="00863868">
            <w:pPr>
              <w:contextualSpacing/>
              <w:jc w:val="center"/>
              <w:rPr>
                <w:rFonts w:ascii="Arial" w:hAnsi="Arial" w:cs="Arial"/>
                <w:b/>
                <w:color w:val="000000"/>
                <w:sz w:val="18"/>
                <w:szCs w:val="24"/>
                <w:lang w:eastAsia="en-GB"/>
              </w:rPr>
            </w:pPr>
            <w:r w:rsidRPr="00D42134">
              <w:rPr>
                <w:rFonts w:ascii="Arial" w:hAnsi="Arial" w:cs="Arial"/>
                <w:b/>
                <w:color w:val="000000"/>
                <w:sz w:val="18"/>
                <w:szCs w:val="24"/>
                <w:lang w:eastAsia="en-GB"/>
              </w:rPr>
              <w:t>24.2%</w:t>
            </w:r>
          </w:p>
        </w:tc>
        <w:tc>
          <w:tcPr>
            <w:tcW w:w="1276" w:type="dxa"/>
            <w:shd w:val="clear" w:color="auto" w:fill="FFFFCC"/>
            <w:vAlign w:val="center"/>
          </w:tcPr>
          <w:p w14:paraId="14E5E379" w14:textId="77777777" w:rsidR="0059005A" w:rsidRPr="00D42134" w:rsidRDefault="0059005A" w:rsidP="00863868">
            <w:pPr>
              <w:contextualSpacing/>
              <w:jc w:val="center"/>
              <w:rPr>
                <w:rFonts w:ascii="Arial" w:hAnsi="Arial" w:cs="Arial"/>
                <w:b/>
                <w:color w:val="000000"/>
                <w:sz w:val="18"/>
                <w:szCs w:val="24"/>
                <w:lang w:eastAsia="en-GB"/>
              </w:rPr>
            </w:pPr>
            <w:r w:rsidRPr="00D42134">
              <w:rPr>
                <w:rFonts w:ascii="Arial" w:hAnsi="Arial" w:cs="Arial"/>
                <w:b/>
                <w:color w:val="000000"/>
                <w:sz w:val="18"/>
                <w:szCs w:val="24"/>
                <w:lang w:eastAsia="en-GB"/>
              </w:rPr>
              <w:t>14.1%</w:t>
            </w:r>
          </w:p>
        </w:tc>
        <w:tc>
          <w:tcPr>
            <w:tcW w:w="1276" w:type="dxa"/>
            <w:shd w:val="clear" w:color="auto" w:fill="FFFFFF" w:themeFill="background1"/>
            <w:vAlign w:val="center"/>
          </w:tcPr>
          <w:p w14:paraId="52546768" w14:textId="77777777" w:rsidR="0059005A" w:rsidRPr="00175085" w:rsidRDefault="0059005A" w:rsidP="00863868">
            <w:pPr>
              <w:contextualSpacing/>
              <w:jc w:val="center"/>
              <w:rPr>
                <w:rFonts w:ascii="Arial" w:hAnsi="Arial" w:cs="Arial"/>
                <w:color w:val="000000"/>
                <w:sz w:val="18"/>
                <w:szCs w:val="24"/>
                <w:lang w:eastAsia="en-GB"/>
              </w:rPr>
            </w:pPr>
            <w:r w:rsidRPr="00D42134">
              <w:rPr>
                <w:rFonts w:ascii="Arial" w:hAnsi="Arial" w:cs="Arial"/>
                <w:color w:val="000000"/>
                <w:sz w:val="18"/>
                <w:szCs w:val="24"/>
                <w:lang w:eastAsia="en-GB"/>
              </w:rPr>
              <w:t>-</w:t>
            </w:r>
          </w:p>
        </w:tc>
      </w:tr>
    </w:tbl>
    <w:p w14:paraId="7B486BA9" w14:textId="77777777" w:rsidR="0059005A" w:rsidRPr="00175085" w:rsidRDefault="00DA5A30" w:rsidP="00863868">
      <w:pPr>
        <w:pStyle w:val="Numberedbody"/>
        <w:ind w:left="785"/>
        <w:contextualSpacing/>
        <w:rPr>
          <w:rFonts w:cs="Arial"/>
          <w:szCs w:val="24"/>
        </w:rPr>
      </w:pPr>
      <w:r w:rsidRPr="00175085">
        <w:rPr>
          <w:rFonts w:cs="Arial"/>
          <w:b/>
          <w:sz w:val="18"/>
          <w:szCs w:val="24"/>
        </w:rPr>
        <w:t>CONTAINS CYP &amp; ASC STATUTORY CASES AT ALL STAGES (in brackets)</w:t>
      </w:r>
      <w:r w:rsidR="00BA7222">
        <w:rPr>
          <w:rFonts w:cs="Arial"/>
          <w:b/>
          <w:sz w:val="18"/>
          <w:szCs w:val="24"/>
        </w:rPr>
        <w:t>*</w:t>
      </w:r>
      <w:r w:rsidRPr="00175085">
        <w:rPr>
          <w:rFonts w:cs="Arial"/>
          <w:b/>
          <w:sz w:val="18"/>
          <w:szCs w:val="24"/>
        </w:rPr>
        <w:t>.</w:t>
      </w:r>
    </w:p>
    <w:p w14:paraId="24573AC4" w14:textId="77777777" w:rsidR="0059005A" w:rsidRPr="00BA3E01" w:rsidRDefault="0059005A" w:rsidP="00863868">
      <w:pPr>
        <w:pStyle w:val="Numberedbody"/>
        <w:contextualSpacing/>
        <w:rPr>
          <w:rFonts w:cs="Arial"/>
          <w:sz w:val="24"/>
          <w:szCs w:val="24"/>
        </w:rPr>
      </w:pPr>
    </w:p>
    <w:p w14:paraId="41763B28" w14:textId="77777777" w:rsidR="0059005A" w:rsidRPr="00BA3E01" w:rsidRDefault="0059005A" w:rsidP="00863868">
      <w:pPr>
        <w:pStyle w:val="Numberedbody"/>
        <w:ind w:left="567"/>
        <w:contextualSpacing/>
        <w:rPr>
          <w:rFonts w:cs="Arial"/>
          <w:sz w:val="24"/>
          <w:szCs w:val="24"/>
        </w:rPr>
      </w:pPr>
    </w:p>
    <w:p w14:paraId="6FC85215" w14:textId="77777777" w:rsidR="0059005A" w:rsidRPr="00BA3E01" w:rsidRDefault="008708D1" w:rsidP="00863868">
      <w:pPr>
        <w:pStyle w:val="Numberedbody"/>
        <w:ind w:left="720" w:hanging="720"/>
        <w:contextualSpacing/>
        <w:rPr>
          <w:rFonts w:cs="Arial"/>
          <w:sz w:val="24"/>
          <w:szCs w:val="24"/>
        </w:rPr>
      </w:pPr>
      <w:r>
        <w:rPr>
          <w:rFonts w:cs="Arial"/>
          <w:sz w:val="24"/>
          <w:szCs w:val="24"/>
        </w:rPr>
        <w:t>7</w:t>
      </w:r>
      <w:r w:rsidR="0059005A" w:rsidRPr="00BA3E01">
        <w:rPr>
          <w:rFonts w:cs="Arial"/>
          <w:sz w:val="24"/>
          <w:szCs w:val="24"/>
        </w:rPr>
        <w:t>.2</w:t>
      </w:r>
      <w:r w:rsidR="0059005A" w:rsidRPr="00BA3E01">
        <w:rPr>
          <w:rFonts w:cs="Arial"/>
          <w:sz w:val="24"/>
          <w:szCs w:val="24"/>
        </w:rPr>
        <w:tab/>
      </w:r>
      <w:r w:rsidR="0059005A" w:rsidRPr="002F5043">
        <w:rPr>
          <w:rFonts w:cs="Arial"/>
          <w:b/>
          <w:sz w:val="24"/>
          <w:szCs w:val="24"/>
        </w:rPr>
        <w:t>38%</w:t>
      </w:r>
      <w:r w:rsidR="0059005A" w:rsidRPr="00BA3E01">
        <w:rPr>
          <w:rFonts w:cs="Arial"/>
          <w:sz w:val="24"/>
          <w:szCs w:val="24"/>
        </w:rPr>
        <w:t xml:space="preserve"> </w:t>
      </w:r>
      <w:r w:rsidR="0059005A">
        <w:rPr>
          <w:rFonts w:cs="Arial"/>
          <w:sz w:val="24"/>
          <w:szCs w:val="24"/>
        </w:rPr>
        <w:t xml:space="preserve">(39% 20/21) </w:t>
      </w:r>
      <w:r w:rsidR="0059005A" w:rsidRPr="00BA3E01">
        <w:rPr>
          <w:rFonts w:cs="Arial"/>
          <w:sz w:val="24"/>
          <w:szCs w:val="24"/>
        </w:rPr>
        <w:t>of all complaint cases handled in Lewisham were upheld or partly upheld.  The breakdown by complaint stage was as follows:</w:t>
      </w:r>
    </w:p>
    <w:p w14:paraId="7301E6B0" w14:textId="77777777" w:rsidR="0059005A" w:rsidRPr="00D42134" w:rsidRDefault="0059005A" w:rsidP="00271842">
      <w:pPr>
        <w:pStyle w:val="ListParagraph"/>
        <w:numPr>
          <w:ilvl w:val="0"/>
          <w:numId w:val="1"/>
        </w:numPr>
        <w:spacing w:after="160" w:line="240" w:lineRule="auto"/>
        <w:ind w:left="851" w:firstLine="992"/>
        <w:jc w:val="both"/>
        <w:rPr>
          <w:rFonts w:cs="Arial"/>
          <w:sz w:val="24"/>
          <w:szCs w:val="24"/>
        </w:rPr>
      </w:pPr>
      <w:r w:rsidRPr="00BA3E01">
        <w:rPr>
          <w:rFonts w:cs="Arial"/>
          <w:sz w:val="24"/>
          <w:szCs w:val="24"/>
        </w:rPr>
        <w:t>Stage 1 –</w:t>
      </w:r>
      <w:r w:rsidRPr="002F5043">
        <w:rPr>
          <w:rFonts w:cs="Arial"/>
          <w:b/>
          <w:sz w:val="24"/>
          <w:szCs w:val="24"/>
        </w:rPr>
        <w:t>39%</w:t>
      </w:r>
      <w:r w:rsidRPr="00D42134">
        <w:rPr>
          <w:rFonts w:cs="Arial"/>
          <w:sz w:val="24"/>
          <w:szCs w:val="24"/>
        </w:rPr>
        <w:t xml:space="preserve"> (40% 20/21) partly upheld/upheld;</w:t>
      </w:r>
    </w:p>
    <w:p w14:paraId="2AFBDFE8" w14:textId="77777777" w:rsidR="0059005A" w:rsidRPr="00D42134" w:rsidRDefault="0059005A" w:rsidP="00271842">
      <w:pPr>
        <w:pStyle w:val="ListParagraph"/>
        <w:numPr>
          <w:ilvl w:val="0"/>
          <w:numId w:val="1"/>
        </w:numPr>
        <w:spacing w:after="160" w:line="240" w:lineRule="auto"/>
        <w:ind w:left="851" w:firstLine="992"/>
        <w:jc w:val="both"/>
        <w:rPr>
          <w:rFonts w:cs="Arial"/>
          <w:sz w:val="24"/>
          <w:szCs w:val="24"/>
        </w:rPr>
      </w:pPr>
      <w:r w:rsidRPr="00D42134">
        <w:rPr>
          <w:rFonts w:cs="Arial"/>
          <w:sz w:val="24"/>
          <w:szCs w:val="24"/>
        </w:rPr>
        <w:t xml:space="preserve">Stage 2 – </w:t>
      </w:r>
      <w:r w:rsidRPr="002F5043">
        <w:rPr>
          <w:rFonts w:cs="Arial"/>
          <w:b/>
          <w:sz w:val="24"/>
          <w:szCs w:val="24"/>
        </w:rPr>
        <w:t>32%</w:t>
      </w:r>
      <w:r w:rsidRPr="00D42134">
        <w:rPr>
          <w:rFonts w:cs="Arial"/>
          <w:sz w:val="24"/>
          <w:szCs w:val="24"/>
        </w:rPr>
        <w:t xml:space="preserve"> (26% 20/21) partly upheld/upheld;</w:t>
      </w:r>
    </w:p>
    <w:p w14:paraId="1BC98566" w14:textId="77777777" w:rsidR="0059005A" w:rsidRPr="00EB3789" w:rsidRDefault="0059005A" w:rsidP="00271842">
      <w:pPr>
        <w:pStyle w:val="ListParagraph"/>
        <w:numPr>
          <w:ilvl w:val="0"/>
          <w:numId w:val="1"/>
        </w:numPr>
        <w:spacing w:after="160" w:line="240" w:lineRule="auto"/>
        <w:ind w:left="851" w:firstLine="992"/>
        <w:jc w:val="both"/>
        <w:rPr>
          <w:rFonts w:cs="Arial"/>
          <w:sz w:val="24"/>
          <w:szCs w:val="24"/>
        </w:rPr>
      </w:pPr>
      <w:r w:rsidRPr="00D42134">
        <w:rPr>
          <w:rFonts w:cs="Arial"/>
          <w:sz w:val="24"/>
          <w:szCs w:val="24"/>
        </w:rPr>
        <w:t xml:space="preserve">Stage 3 – </w:t>
      </w:r>
      <w:r w:rsidRPr="002F5043">
        <w:rPr>
          <w:rFonts w:cs="Arial"/>
          <w:b/>
          <w:sz w:val="24"/>
          <w:szCs w:val="24"/>
        </w:rPr>
        <w:t>37%</w:t>
      </w:r>
      <w:r>
        <w:rPr>
          <w:rFonts w:cs="Arial"/>
          <w:sz w:val="24"/>
          <w:szCs w:val="24"/>
        </w:rPr>
        <w:t xml:space="preserve"> (</w:t>
      </w:r>
      <w:r w:rsidRPr="00BA3E01">
        <w:rPr>
          <w:rFonts w:cs="Arial"/>
          <w:sz w:val="24"/>
          <w:szCs w:val="24"/>
        </w:rPr>
        <w:t>57%</w:t>
      </w:r>
      <w:r>
        <w:rPr>
          <w:rFonts w:cs="Arial"/>
          <w:sz w:val="24"/>
          <w:szCs w:val="24"/>
        </w:rPr>
        <w:t xml:space="preserve"> 20/21)</w:t>
      </w:r>
      <w:r w:rsidRPr="00BA3E01">
        <w:rPr>
          <w:rFonts w:cs="Arial"/>
          <w:sz w:val="24"/>
          <w:szCs w:val="24"/>
        </w:rPr>
        <w:t xml:space="preserve"> partly upheld/upheld.</w:t>
      </w:r>
    </w:p>
    <w:p w14:paraId="1D0F63C9" w14:textId="77777777" w:rsidR="0059005A" w:rsidRPr="00BA3E01" w:rsidRDefault="0059005A" w:rsidP="00863868">
      <w:pPr>
        <w:pStyle w:val="Numberedbody"/>
        <w:spacing w:after="160"/>
        <w:ind w:left="851"/>
        <w:contextualSpacing/>
        <w:jc w:val="both"/>
        <w:rPr>
          <w:rFonts w:cs="Arial"/>
          <w:sz w:val="24"/>
          <w:szCs w:val="24"/>
          <w:u w:val="single"/>
        </w:rPr>
      </w:pPr>
    </w:p>
    <w:p w14:paraId="7273E5AA" w14:textId="77777777" w:rsidR="0059005A" w:rsidRPr="00BA3E01" w:rsidRDefault="0059005A" w:rsidP="00863868">
      <w:pPr>
        <w:pStyle w:val="Numberedbody"/>
        <w:spacing w:after="160"/>
        <w:ind w:firstLine="720"/>
        <w:contextualSpacing/>
        <w:rPr>
          <w:rFonts w:cs="Arial"/>
          <w:sz w:val="24"/>
          <w:szCs w:val="24"/>
          <w:u w:val="single"/>
        </w:rPr>
      </w:pPr>
      <w:r w:rsidRPr="00BA3E01">
        <w:rPr>
          <w:rFonts w:cs="Arial"/>
          <w:sz w:val="24"/>
          <w:szCs w:val="24"/>
          <w:u w:val="single"/>
        </w:rPr>
        <w:t>Improvement Actions</w:t>
      </w:r>
    </w:p>
    <w:p w14:paraId="633EAE2E" w14:textId="77777777" w:rsidR="0059005A" w:rsidRPr="00BA3E01" w:rsidRDefault="0059005A" w:rsidP="00863868">
      <w:pPr>
        <w:pStyle w:val="Numberedbody"/>
        <w:spacing w:after="160"/>
        <w:ind w:left="851" w:hanging="851"/>
        <w:contextualSpacing/>
        <w:rPr>
          <w:rFonts w:cs="Arial"/>
          <w:sz w:val="24"/>
          <w:szCs w:val="24"/>
          <w:u w:val="single"/>
        </w:rPr>
      </w:pPr>
    </w:p>
    <w:p w14:paraId="76AD0BA0" w14:textId="77777777" w:rsidR="0059005A" w:rsidRPr="00175085" w:rsidRDefault="008708D1" w:rsidP="00863868">
      <w:pPr>
        <w:pStyle w:val="Numberedbody"/>
        <w:ind w:left="720" w:hanging="720"/>
        <w:contextualSpacing/>
        <w:rPr>
          <w:rFonts w:cs="Arial"/>
          <w:b/>
          <w:color w:val="FF0000"/>
          <w:sz w:val="24"/>
          <w:szCs w:val="24"/>
        </w:rPr>
      </w:pPr>
      <w:r>
        <w:rPr>
          <w:rFonts w:cs="Arial"/>
          <w:sz w:val="24"/>
          <w:szCs w:val="24"/>
        </w:rPr>
        <w:t>7</w:t>
      </w:r>
      <w:r w:rsidR="0059005A" w:rsidRPr="005F321C">
        <w:rPr>
          <w:rFonts w:cs="Arial"/>
          <w:sz w:val="24"/>
          <w:szCs w:val="24"/>
        </w:rPr>
        <w:t>.</w:t>
      </w:r>
      <w:r w:rsidR="0059005A">
        <w:rPr>
          <w:rFonts w:cs="Arial"/>
          <w:sz w:val="24"/>
          <w:szCs w:val="24"/>
        </w:rPr>
        <w:t>3</w:t>
      </w:r>
      <w:r w:rsidR="0059005A" w:rsidRPr="00175085">
        <w:rPr>
          <w:rFonts w:cs="Arial"/>
          <w:b/>
          <w:color w:val="FF0000"/>
          <w:sz w:val="24"/>
          <w:szCs w:val="24"/>
        </w:rPr>
        <w:tab/>
      </w:r>
      <w:r w:rsidR="00AC4079" w:rsidRPr="005B0FF7">
        <w:rPr>
          <w:rFonts w:cs="Arial"/>
          <w:sz w:val="24"/>
          <w:szCs w:val="24"/>
        </w:rPr>
        <w:t>It has been agreed that g</w:t>
      </w:r>
      <w:r w:rsidR="0059005A" w:rsidRPr="005B0FF7">
        <w:rPr>
          <w:rFonts w:cs="Arial"/>
          <w:sz w:val="24"/>
          <w:szCs w:val="24"/>
        </w:rPr>
        <w:t xml:space="preserve">reater </w:t>
      </w:r>
      <w:r w:rsidR="0059005A" w:rsidRPr="005F321C">
        <w:rPr>
          <w:rFonts w:cs="Arial"/>
          <w:sz w:val="24"/>
          <w:szCs w:val="24"/>
        </w:rPr>
        <w:t xml:space="preserve">responsibility </w:t>
      </w:r>
      <w:r w:rsidR="00AC4079">
        <w:rPr>
          <w:rFonts w:cs="Arial"/>
          <w:sz w:val="24"/>
          <w:szCs w:val="24"/>
        </w:rPr>
        <w:t xml:space="preserve">will be given </w:t>
      </w:r>
      <w:r w:rsidR="0059005A" w:rsidRPr="005F321C">
        <w:rPr>
          <w:rFonts w:cs="Arial"/>
          <w:sz w:val="24"/>
          <w:szCs w:val="24"/>
        </w:rPr>
        <w:t>to service areas to action complaints and highlight any issues/pending</w:t>
      </w:r>
      <w:r w:rsidR="00AC4079">
        <w:rPr>
          <w:rFonts w:cs="Arial"/>
          <w:sz w:val="24"/>
          <w:szCs w:val="24"/>
        </w:rPr>
        <w:t>/</w:t>
      </w:r>
      <w:r w:rsidR="0059005A" w:rsidRPr="005F321C">
        <w:rPr>
          <w:rFonts w:cs="Arial"/>
          <w:sz w:val="24"/>
          <w:szCs w:val="24"/>
        </w:rPr>
        <w:t>overdue responses as soon as th</w:t>
      </w:r>
      <w:r w:rsidR="00C4080C">
        <w:rPr>
          <w:rFonts w:cs="Arial"/>
          <w:sz w:val="24"/>
          <w:szCs w:val="24"/>
        </w:rPr>
        <w:t xml:space="preserve">ey arise. </w:t>
      </w:r>
      <w:r w:rsidR="0059005A" w:rsidRPr="005F321C">
        <w:rPr>
          <w:rFonts w:cs="Arial"/>
          <w:sz w:val="24"/>
          <w:szCs w:val="24"/>
        </w:rPr>
        <w:t>This has been put in place from July 2021 with improved monthly reporting now being sent directly to Executive Directors</w:t>
      </w:r>
      <w:r w:rsidR="0059005A">
        <w:rPr>
          <w:rFonts w:cs="Arial"/>
          <w:sz w:val="24"/>
          <w:szCs w:val="24"/>
        </w:rPr>
        <w:t xml:space="preserve"> and is included in the recommendations and Improvement Actions</w:t>
      </w:r>
      <w:r w:rsidR="0059005A" w:rsidRPr="005F321C">
        <w:rPr>
          <w:rFonts w:cs="Arial"/>
          <w:sz w:val="24"/>
          <w:szCs w:val="24"/>
        </w:rPr>
        <w:t>.</w:t>
      </w:r>
    </w:p>
    <w:p w14:paraId="67A3EF0F" w14:textId="77777777" w:rsidR="0059005A" w:rsidRPr="00BA3E01" w:rsidRDefault="0059005A" w:rsidP="00863868">
      <w:pPr>
        <w:pStyle w:val="Numberedbody"/>
        <w:ind w:left="851"/>
        <w:contextualSpacing/>
        <w:rPr>
          <w:rFonts w:cs="Arial"/>
          <w:sz w:val="24"/>
          <w:szCs w:val="24"/>
        </w:rPr>
      </w:pPr>
    </w:p>
    <w:p w14:paraId="17170F0F" w14:textId="77777777" w:rsidR="0059005A" w:rsidRDefault="008708D1" w:rsidP="00863868">
      <w:pPr>
        <w:pStyle w:val="Numberedbody"/>
        <w:ind w:left="720" w:hanging="720"/>
        <w:contextualSpacing/>
        <w:rPr>
          <w:rFonts w:cs="Arial"/>
          <w:sz w:val="24"/>
          <w:szCs w:val="24"/>
        </w:rPr>
      </w:pPr>
      <w:r>
        <w:rPr>
          <w:rFonts w:cs="Arial"/>
          <w:sz w:val="24"/>
          <w:szCs w:val="24"/>
        </w:rPr>
        <w:t>7</w:t>
      </w:r>
      <w:r w:rsidR="0059005A" w:rsidRPr="00BA3E01">
        <w:rPr>
          <w:rFonts w:cs="Arial"/>
          <w:sz w:val="24"/>
          <w:szCs w:val="24"/>
        </w:rPr>
        <w:t>.</w:t>
      </w:r>
      <w:r w:rsidR="0059005A">
        <w:rPr>
          <w:rFonts w:cs="Arial"/>
          <w:sz w:val="24"/>
          <w:szCs w:val="24"/>
        </w:rPr>
        <w:t>4</w:t>
      </w:r>
      <w:r w:rsidR="0059005A" w:rsidRPr="00BA3E01">
        <w:rPr>
          <w:rFonts w:cs="Arial"/>
          <w:sz w:val="24"/>
          <w:szCs w:val="24"/>
        </w:rPr>
        <w:tab/>
      </w:r>
      <w:r w:rsidR="00AC4079">
        <w:rPr>
          <w:rFonts w:cs="Arial"/>
          <w:sz w:val="24"/>
          <w:szCs w:val="24"/>
        </w:rPr>
        <w:t>An e</w:t>
      </w:r>
      <w:r w:rsidR="0059005A" w:rsidRPr="00BA3E01">
        <w:rPr>
          <w:rFonts w:cs="Arial"/>
          <w:sz w:val="24"/>
          <w:szCs w:val="24"/>
        </w:rPr>
        <w:t xml:space="preserve">nterprise dashboard </w:t>
      </w:r>
      <w:r w:rsidR="00AC4079">
        <w:rPr>
          <w:rFonts w:cs="Arial"/>
          <w:sz w:val="24"/>
          <w:szCs w:val="24"/>
        </w:rPr>
        <w:t>will</w:t>
      </w:r>
      <w:r w:rsidR="0059005A" w:rsidRPr="00BA3E01">
        <w:rPr>
          <w:rFonts w:cs="Arial"/>
          <w:sz w:val="24"/>
          <w:szCs w:val="24"/>
        </w:rPr>
        <w:t xml:space="preserve"> be rolled out to </w:t>
      </w:r>
      <w:r w:rsidR="00AC4079">
        <w:rPr>
          <w:rFonts w:cs="Arial"/>
          <w:sz w:val="24"/>
          <w:szCs w:val="24"/>
        </w:rPr>
        <w:t xml:space="preserve">a </w:t>
      </w:r>
      <w:r w:rsidR="0059005A" w:rsidRPr="00BA3E01">
        <w:rPr>
          <w:rFonts w:cs="Arial"/>
          <w:sz w:val="24"/>
          <w:szCs w:val="24"/>
        </w:rPr>
        <w:t>nominated person within each Directorate which gives access to all overdue and pending cases by Directorate to enable oversight of p</w:t>
      </w:r>
      <w:r w:rsidR="0059005A">
        <w:rPr>
          <w:rFonts w:cs="Arial"/>
          <w:sz w:val="24"/>
          <w:szCs w:val="24"/>
        </w:rPr>
        <w:t>erformance and individual cases which is detailed in the third bullet point in the recommendations.</w:t>
      </w:r>
    </w:p>
    <w:p w14:paraId="6AA9688C" w14:textId="77777777" w:rsidR="0059005A" w:rsidRDefault="0059005A" w:rsidP="00863868">
      <w:pPr>
        <w:pStyle w:val="Numberedbody"/>
        <w:ind w:left="720" w:hanging="720"/>
        <w:contextualSpacing/>
        <w:rPr>
          <w:rFonts w:cs="Arial"/>
          <w:sz w:val="24"/>
          <w:szCs w:val="24"/>
        </w:rPr>
      </w:pPr>
    </w:p>
    <w:p w14:paraId="001CA23F" w14:textId="77777777" w:rsidR="00F56FFB" w:rsidRPr="00FC10FD" w:rsidRDefault="008708D1" w:rsidP="00863868">
      <w:pPr>
        <w:pStyle w:val="Heading1"/>
        <w:rPr>
          <w:rFonts w:ascii="Arial" w:hAnsi="Arial" w:cs="Arial"/>
          <w:b/>
          <w:color w:val="auto"/>
          <w:sz w:val="24"/>
          <w:szCs w:val="24"/>
        </w:rPr>
      </w:pPr>
      <w:bookmarkStart w:id="7" w:name="_Toc89854184"/>
      <w:r>
        <w:rPr>
          <w:rFonts w:ascii="Arial" w:hAnsi="Arial" w:cs="Arial"/>
          <w:b/>
          <w:color w:val="auto"/>
          <w:sz w:val="24"/>
          <w:szCs w:val="24"/>
        </w:rPr>
        <w:lastRenderedPageBreak/>
        <w:t>8</w:t>
      </w:r>
      <w:r w:rsidR="00F56FFB" w:rsidRPr="00FC10FD">
        <w:rPr>
          <w:rFonts w:ascii="Arial" w:hAnsi="Arial" w:cs="Arial"/>
          <w:b/>
          <w:color w:val="auto"/>
          <w:sz w:val="24"/>
          <w:szCs w:val="24"/>
        </w:rPr>
        <w:t>.</w:t>
      </w:r>
      <w:r w:rsidR="00F56FFB" w:rsidRPr="00FC10FD">
        <w:rPr>
          <w:rFonts w:ascii="Arial" w:hAnsi="Arial" w:cs="Arial"/>
          <w:b/>
          <w:color w:val="auto"/>
          <w:sz w:val="24"/>
          <w:szCs w:val="24"/>
        </w:rPr>
        <w:tab/>
        <w:t>Local Government and Social Care Ombudsman Annual Letter 202</w:t>
      </w:r>
      <w:r w:rsidR="00F56FFB">
        <w:rPr>
          <w:rFonts w:ascii="Arial" w:hAnsi="Arial" w:cs="Arial"/>
          <w:b/>
          <w:color w:val="auto"/>
          <w:sz w:val="24"/>
          <w:szCs w:val="24"/>
        </w:rPr>
        <w:t>1</w:t>
      </w:r>
      <w:r w:rsidR="00F56FFB" w:rsidRPr="00FC10FD">
        <w:rPr>
          <w:rFonts w:ascii="Arial" w:hAnsi="Arial" w:cs="Arial"/>
          <w:b/>
          <w:color w:val="auto"/>
          <w:sz w:val="24"/>
          <w:szCs w:val="24"/>
        </w:rPr>
        <w:t>/2</w:t>
      </w:r>
      <w:bookmarkEnd w:id="7"/>
      <w:r w:rsidR="00F56FFB">
        <w:rPr>
          <w:rFonts w:ascii="Arial" w:hAnsi="Arial" w:cs="Arial"/>
          <w:b/>
          <w:color w:val="auto"/>
          <w:sz w:val="24"/>
          <w:szCs w:val="24"/>
        </w:rPr>
        <w:t>2</w:t>
      </w:r>
    </w:p>
    <w:p w14:paraId="65890721" w14:textId="77777777" w:rsidR="00F56FFB" w:rsidRPr="00BA3E01" w:rsidRDefault="00F56FFB" w:rsidP="00863868">
      <w:pPr>
        <w:spacing w:after="0" w:line="240" w:lineRule="auto"/>
        <w:rPr>
          <w:rFonts w:ascii="Arial" w:eastAsia="Calibri" w:hAnsi="Arial" w:cs="Arial"/>
          <w:b/>
          <w:sz w:val="24"/>
          <w:szCs w:val="24"/>
        </w:rPr>
      </w:pPr>
    </w:p>
    <w:p w14:paraId="54E35854" w14:textId="77777777" w:rsidR="00CC748A" w:rsidRPr="00BA3E01" w:rsidRDefault="008708D1" w:rsidP="00863868">
      <w:pPr>
        <w:pStyle w:val="Numberedbody"/>
        <w:spacing w:after="160"/>
        <w:ind w:left="720" w:hanging="720"/>
        <w:jc w:val="both"/>
        <w:rPr>
          <w:rFonts w:cs="Arial"/>
          <w:sz w:val="24"/>
          <w:szCs w:val="24"/>
        </w:rPr>
      </w:pPr>
      <w:r>
        <w:rPr>
          <w:rFonts w:cs="Arial"/>
          <w:sz w:val="24"/>
          <w:szCs w:val="24"/>
        </w:rPr>
        <w:t>8</w:t>
      </w:r>
      <w:r w:rsidR="00F56FFB" w:rsidRPr="00BA3E01">
        <w:rPr>
          <w:rFonts w:cs="Arial"/>
          <w:sz w:val="24"/>
          <w:szCs w:val="24"/>
        </w:rPr>
        <w:t>.1</w:t>
      </w:r>
      <w:r w:rsidR="00F56FFB" w:rsidRPr="00BA3E01">
        <w:rPr>
          <w:rFonts w:cs="Arial"/>
          <w:sz w:val="24"/>
          <w:szCs w:val="24"/>
        </w:rPr>
        <w:tab/>
      </w:r>
      <w:r w:rsidR="00F56FFB" w:rsidRPr="008708D1">
        <w:rPr>
          <w:rFonts w:cs="Arial"/>
          <w:sz w:val="24"/>
          <w:szCs w:val="24"/>
        </w:rPr>
        <w:t>At the time of writing, the ombudsman’s letter is not yet available but we will publish it on our website, alongside our response as soon as we’re in receipt of it.</w:t>
      </w:r>
    </w:p>
    <w:p w14:paraId="30C0607D" w14:textId="77777777" w:rsidR="00A805DE" w:rsidRPr="00FC10FD" w:rsidRDefault="008708D1" w:rsidP="00863868">
      <w:pPr>
        <w:pStyle w:val="Heading1"/>
        <w:rPr>
          <w:rFonts w:ascii="Arial" w:hAnsi="Arial" w:cs="Arial"/>
          <w:b/>
          <w:color w:val="auto"/>
          <w:sz w:val="24"/>
          <w:szCs w:val="24"/>
        </w:rPr>
      </w:pPr>
      <w:bookmarkStart w:id="8" w:name="_Toc89854183"/>
      <w:r>
        <w:rPr>
          <w:rFonts w:ascii="Arial" w:hAnsi="Arial" w:cs="Arial"/>
          <w:b/>
          <w:color w:val="auto"/>
          <w:sz w:val="24"/>
          <w:szCs w:val="24"/>
        </w:rPr>
        <w:t>9</w:t>
      </w:r>
      <w:r w:rsidR="00A805DE" w:rsidRPr="00FC10FD">
        <w:rPr>
          <w:rFonts w:ascii="Arial" w:hAnsi="Arial" w:cs="Arial"/>
          <w:b/>
          <w:color w:val="auto"/>
          <w:sz w:val="24"/>
          <w:szCs w:val="24"/>
        </w:rPr>
        <w:tab/>
      </w:r>
      <w:r w:rsidR="004B7FD6" w:rsidRPr="00FC10FD">
        <w:rPr>
          <w:rFonts w:ascii="Arial" w:hAnsi="Arial" w:cs="Arial"/>
          <w:b/>
          <w:color w:val="auto"/>
          <w:sz w:val="24"/>
          <w:szCs w:val="24"/>
        </w:rPr>
        <w:t>Independent Adjudicator</w:t>
      </w:r>
      <w:bookmarkEnd w:id="8"/>
    </w:p>
    <w:p w14:paraId="5F426A4F" w14:textId="77777777" w:rsidR="00A93790" w:rsidRDefault="00A93790" w:rsidP="00863868">
      <w:pPr>
        <w:pStyle w:val="Numberedbody"/>
        <w:ind w:left="720" w:hanging="720"/>
        <w:rPr>
          <w:rFonts w:cs="Arial"/>
          <w:sz w:val="24"/>
          <w:szCs w:val="24"/>
        </w:rPr>
      </w:pPr>
    </w:p>
    <w:p w14:paraId="11F53CCE" w14:textId="77777777" w:rsidR="002459D2" w:rsidRPr="00BA3E01" w:rsidRDefault="008708D1" w:rsidP="00863868">
      <w:pPr>
        <w:pStyle w:val="Numberedbody"/>
        <w:ind w:left="720" w:hanging="720"/>
        <w:rPr>
          <w:rFonts w:cs="Arial"/>
          <w:b/>
          <w:sz w:val="24"/>
          <w:szCs w:val="24"/>
        </w:rPr>
      </w:pPr>
      <w:r>
        <w:rPr>
          <w:rFonts w:cs="Arial"/>
          <w:sz w:val="24"/>
          <w:szCs w:val="24"/>
        </w:rPr>
        <w:t>9</w:t>
      </w:r>
      <w:r w:rsidR="00A93790">
        <w:rPr>
          <w:rFonts w:cs="Arial"/>
          <w:sz w:val="24"/>
          <w:szCs w:val="24"/>
        </w:rPr>
        <w:t>.1</w:t>
      </w:r>
      <w:r w:rsidR="00A93790">
        <w:rPr>
          <w:rFonts w:cs="Arial"/>
          <w:sz w:val="24"/>
          <w:szCs w:val="24"/>
        </w:rPr>
        <w:tab/>
      </w:r>
      <w:r w:rsidR="002459D2" w:rsidRPr="00BA3E01">
        <w:rPr>
          <w:rFonts w:cs="Arial"/>
          <w:sz w:val="24"/>
          <w:szCs w:val="24"/>
        </w:rPr>
        <w:t>The Independent Adjudicator (IA) deals with Stage 3 complaints on behalf of the Council, Regenter and Lewisham Homes.</w:t>
      </w:r>
    </w:p>
    <w:p w14:paraId="082A7817" w14:textId="77777777" w:rsidR="002459D2" w:rsidRPr="00BA3E01" w:rsidRDefault="002459D2" w:rsidP="00863868">
      <w:pPr>
        <w:pStyle w:val="ListParagraph"/>
        <w:spacing w:after="0" w:line="240" w:lineRule="auto"/>
        <w:ind w:left="851"/>
        <w:rPr>
          <w:rFonts w:cs="Arial"/>
          <w:sz w:val="24"/>
          <w:szCs w:val="24"/>
        </w:rPr>
      </w:pPr>
    </w:p>
    <w:p w14:paraId="604DC83F" w14:textId="77777777" w:rsidR="001214C0" w:rsidRDefault="008708D1" w:rsidP="00863868">
      <w:pPr>
        <w:spacing w:after="0" w:line="240" w:lineRule="auto"/>
        <w:ind w:left="720" w:hanging="720"/>
        <w:rPr>
          <w:rFonts w:ascii="Arial" w:hAnsi="Arial" w:cs="Arial"/>
          <w:sz w:val="24"/>
          <w:szCs w:val="24"/>
        </w:rPr>
      </w:pPr>
      <w:r>
        <w:rPr>
          <w:rFonts w:ascii="Arial" w:hAnsi="Arial" w:cs="Arial"/>
          <w:sz w:val="24"/>
          <w:szCs w:val="24"/>
        </w:rPr>
        <w:t>9</w:t>
      </w:r>
      <w:r w:rsidR="002459D2" w:rsidRPr="00BA3E01">
        <w:rPr>
          <w:rFonts w:ascii="Arial" w:hAnsi="Arial" w:cs="Arial"/>
          <w:sz w:val="24"/>
          <w:szCs w:val="24"/>
        </w:rPr>
        <w:t>.2</w:t>
      </w:r>
      <w:r w:rsidR="002459D2" w:rsidRPr="00BA3E01">
        <w:rPr>
          <w:rFonts w:ascii="Arial" w:hAnsi="Arial" w:cs="Arial"/>
          <w:sz w:val="24"/>
          <w:szCs w:val="24"/>
        </w:rPr>
        <w:tab/>
        <w:t xml:space="preserve">The IA report for the Council is attached at below at </w:t>
      </w:r>
      <w:r w:rsidR="002459D2">
        <w:rPr>
          <w:rFonts w:ascii="Arial" w:hAnsi="Arial" w:cs="Arial"/>
          <w:sz w:val="24"/>
          <w:szCs w:val="24"/>
        </w:rPr>
        <w:t>Appendix 8.3</w:t>
      </w:r>
      <w:r w:rsidR="002459D2">
        <w:rPr>
          <w:rFonts w:ascii="Arial" w:hAnsi="Arial" w:cs="Arial"/>
          <w:b/>
          <w:bCs/>
          <w:sz w:val="24"/>
          <w:szCs w:val="24"/>
        </w:rPr>
        <w:t xml:space="preserve">. </w:t>
      </w:r>
      <w:r w:rsidR="002459D2" w:rsidRPr="00BA3E01">
        <w:rPr>
          <w:rFonts w:ascii="Arial" w:hAnsi="Arial" w:cs="Arial"/>
          <w:sz w:val="24"/>
          <w:szCs w:val="24"/>
        </w:rPr>
        <w:t>The key headlines are:</w:t>
      </w:r>
    </w:p>
    <w:p w14:paraId="2307F414" w14:textId="77777777" w:rsidR="008708D1" w:rsidRPr="001214C0" w:rsidRDefault="008708D1" w:rsidP="00863868">
      <w:pPr>
        <w:spacing w:after="0" w:line="240" w:lineRule="auto"/>
        <w:ind w:left="720" w:hanging="720"/>
        <w:rPr>
          <w:rFonts w:ascii="Arial" w:hAnsi="Arial" w:cs="Arial"/>
          <w:sz w:val="24"/>
          <w:szCs w:val="24"/>
        </w:rPr>
      </w:pPr>
    </w:p>
    <w:p w14:paraId="032B58EB" w14:textId="77777777" w:rsidR="001214C0" w:rsidRPr="005B0FF7" w:rsidRDefault="001214C0" w:rsidP="00271842">
      <w:pPr>
        <w:pStyle w:val="ListParagraph"/>
        <w:numPr>
          <w:ilvl w:val="0"/>
          <w:numId w:val="8"/>
        </w:numPr>
        <w:spacing w:after="0" w:line="240" w:lineRule="auto"/>
        <w:ind w:left="993" w:hanging="284"/>
        <w:textAlignment w:val="center"/>
        <w:rPr>
          <w:color w:val="000000"/>
          <w:lang w:eastAsia="en-GB"/>
        </w:rPr>
      </w:pPr>
      <w:r w:rsidRPr="005B0FF7">
        <w:rPr>
          <w:rFonts w:ascii="Arial" w:hAnsi="Arial" w:cs="Arial"/>
          <w:color w:val="000000"/>
          <w:sz w:val="24"/>
          <w:szCs w:val="24"/>
          <w:lang w:eastAsia="en-GB"/>
        </w:rPr>
        <w:t>109 cases were received and 49% of these cases were regarding housing providers (Lewisham Homes and Regenter B3); </w:t>
      </w:r>
    </w:p>
    <w:p w14:paraId="30FEE4F2" w14:textId="77777777" w:rsidR="001214C0" w:rsidRPr="005B0FF7" w:rsidRDefault="001214C0" w:rsidP="00271842">
      <w:pPr>
        <w:pStyle w:val="ListParagraph"/>
        <w:numPr>
          <w:ilvl w:val="0"/>
          <w:numId w:val="8"/>
        </w:numPr>
        <w:spacing w:after="0" w:line="240" w:lineRule="auto"/>
        <w:ind w:left="993" w:hanging="284"/>
        <w:textAlignment w:val="center"/>
        <w:rPr>
          <w:color w:val="000000"/>
          <w:lang w:eastAsia="en-GB"/>
        </w:rPr>
      </w:pPr>
      <w:r w:rsidRPr="005B0FF7">
        <w:rPr>
          <w:rFonts w:ascii="Arial" w:hAnsi="Arial" w:cs="Arial"/>
          <w:color w:val="000000"/>
          <w:sz w:val="24"/>
          <w:szCs w:val="24"/>
          <w:lang w:eastAsia="en-GB"/>
        </w:rPr>
        <w:t>The IA determined 56 cases about the Council. The top themes for the Council were planning and housing. The top themes for housing providers were repairs and ASB; </w:t>
      </w:r>
    </w:p>
    <w:p w14:paraId="3DA1ECE3" w14:textId="77777777" w:rsidR="001214C0" w:rsidRPr="005B0FF7" w:rsidRDefault="008708D1" w:rsidP="00271842">
      <w:pPr>
        <w:pStyle w:val="ListParagraph"/>
        <w:numPr>
          <w:ilvl w:val="0"/>
          <w:numId w:val="8"/>
        </w:numPr>
        <w:spacing w:after="0" w:line="240" w:lineRule="auto"/>
        <w:ind w:left="993" w:hanging="284"/>
        <w:textAlignment w:val="center"/>
        <w:rPr>
          <w:color w:val="000000"/>
          <w:lang w:eastAsia="en-GB"/>
        </w:rPr>
      </w:pPr>
      <w:r w:rsidRPr="005B0FF7">
        <w:rPr>
          <w:rFonts w:ascii="Arial" w:hAnsi="Arial" w:cs="Arial"/>
          <w:color w:val="000000"/>
          <w:sz w:val="24"/>
          <w:szCs w:val="24"/>
          <w:lang w:eastAsia="en-GB"/>
        </w:rPr>
        <w:t>C</w:t>
      </w:r>
      <w:r w:rsidR="001214C0" w:rsidRPr="005B0FF7">
        <w:rPr>
          <w:rFonts w:ascii="Arial" w:hAnsi="Arial" w:cs="Arial"/>
          <w:color w:val="000000"/>
          <w:sz w:val="24"/>
          <w:szCs w:val="24"/>
          <w:lang w:eastAsia="en-GB"/>
        </w:rPr>
        <w:t xml:space="preserve">ompensation was awarded in 50 cases totalling £24,732.80 (this included one case where stage 3 was </w:t>
      </w:r>
      <w:r w:rsidR="00C4080C">
        <w:rPr>
          <w:rFonts w:ascii="Arial" w:hAnsi="Arial" w:cs="Arial"/>
          <w:color w:val="000000"/>
          <w:sz w:val="24"/>
          <w:szCs w:val="24"/>
          <w:lang w:eastAsia="en-GB"/>
        </w:rPr>
        <w:t>Alternative Dispute R</w:t>
      </w:r>
      <w:r w:rsidR="005B0FF7" w:rsidRPr="005B0FF7">
        <w:rPr>
          <w:rFonts w:ascii="Arial" w:hAnsi="Arial" w:cs="Arial"/>
          <w:color w:val="000000"/>
          <w:sz w:val="24"/>
          <w:szCs w:val="24"/>
          <w:lang w:eastAsia="en-GB"/>
        </w:rPr>
        <w:t>esolution (</w:t>
      </w:r>
      <w:r w:rsidR="001214C0" w:rsidRPr="005B0FF7">
        <w:rPr>
          <w:rFonts w:ascii="Arial" w:hAnsi="Arial" w:cs="Arial"/>
          <w:color w:val="000000"/>
          <w:sz w:val="24"/>
          <w:szCs w:val="24"/>
          <w:lang w:eastAsia="en-GB"/>
        </w:rPr>
        <w:t>ADR</w:t>
      </w:r>
      <w:r w:rsidR="005B0FF7" w:rsidRPr="005B0FF7">
        <w:rPr>
          <w:rFonts w:ascii="Arial" w:hAnsi="Arial" w:cs="Arial"/>
          <w:color w:val="000000"/>
          <w:sz w:val="24"/>
          <w:szCs w:val="24"/>
          <w:lang w:eastAsia="en-GB"/>
        </w:rPr>
        <w:t>)</w:t>
      </w:r>
      <w:r w:rsidR="001214C0" w:rsidRPr="005B0FF7">
        <w:rPr>
          <w:rFonts w:ascii="Arial" w:hAnsi="Arial" w:cs="Arial"/>
          <w:color w:val="000000"/>
          <w:sz w:val="24"/>
          <w:szCs w:val="24"/>
          <w:lang w:eastAsia="en-GB"/>
        </w:rPr>
        <w:t xml:space="preserve"> to avoid court action); </w:t>
      </w:r>
    </w:p>
    <w:p w14:paraId="08098A33" w14:textId="77777777" w:rsidR="001214C0" w:rsidRPr="005B0FF7" w:rsidRDefault="001214C0" w:rsidP="00271842">
      <w:pPr>
        <w:pStyle w:val="ListParagraph"/>
        <w:numPr>
          <w:ilvl w:val="0"/>
          <w:numId w:val="8"/>
        </w:numPr>
        <w:spacing w:after="0" w:line="240" w:lineRule="auto"/>
        <w:ind w:left="993" w:hanging="284"/>
        <w:textAlignment w:val="center"/>
        <w:rPr>
          <w:color w:val="000000"/>
          <w:lang w:eastAsia="en-GB"/>
        </w:rPr>
      </w:pPr>
      <w:r w:rsidRPr="005B0FF7">
        <w:rPr>
          <w:rFonts w:ascii="Arial" w:hAnsi="Arial" w:cs="Arial"/>
          <w:color w:val="000000"/>
          <w:sz w:val="24"/>
          <w:szCs w:val="24"/>
          <w:lang w:eastAsia="en-GB"/>
        </w:rPr>
        <w:t>The average compensation awarded was £494 in 2021/22, which was a 6% reduction from the previous year. The median payment was £250 and the most frequent £50.</w:t>
      </w:r>
    </w:p>
    <w:p w14:paraId="71076FCF" w14:textId="77777777" w:rsidR="001214C0" w:rsidRPr="005B0FF7" w:rsidRDefault="001214C0" w:rsidP="00271842">
      <w:pPr>
        <w:pStyle w:val="ListParagraph"/>
        <w:numPr>
          <w:ilvl w:val="0"/>
          <w:numId w:val="8"/>
        </w:numPr>
        <w:spacing w:after="0" w:line="240" w:lineRule="auto"/>
        <w:ind w:left="993" w:hanging="284"/>
        <w:textAlignment w:val="center"/>
        <w:rPr>
          <w:color w:val="000000"/>
          <w:sz w:val="24"/>
          <w:szCs w:val="24"/>
          <w:lang w:eastAsia="en-GB"/>
        </w:rPr>
      </w:pPr>
      <w:r w:rsidRPr="005B0FF7">
        <w:rPr>
          <w:rFonts w:ascii="Arial" w:hAnsi="Arial" w:cs="Arial"/>
          <w:color w:val="000000"/>
          <w:sz w:val="24"/>
          <w:szCs w:val="24"/>
          <w:lang w:eastAsia="en-GB"/>
        </w:rPr>
        <w:t xml:space="preserve">Just over half of the complaints (57 out of 109, 53%) were upheld or partly upheld at stage 3.  </w:t>
      </w:r>
    </w:p>
    <w:p w14:paraId="45595BA0" w14:textId="77777777" w:rsidR="001214C0" w:rsidRPr="001214C0" w:rsidRDefault="001214C0" w:rsidP="00863868">
      <w:pPr>
        <w:tabs>
          <w:tab w:val="num" w:pos="1440"/>
        </w:tabs>
        <w:spacing w:after="0" w:line="240" w:lineRule="auto"/>
        <w:rPr>
          <w:rFonts w:ascii="Arial" w:hAnsi="Arial" w:cs="Arial"/>
          <w:sz w:val="24"/>
          <w:szCs w:val="24"/>
          <w:highlight w:val="yellow"/>
        </w:rPr>
      </w:pPr>
    </w:p>
    <w:p w14:paraId="101CD3AF" w14:textId="77777777" w:rsidR="00A805DE" w:rsidRPr="00BA3E01" w:rsidRDefault="002459D2" w:rsidP="00863868">
      <w:pPr>
        <w:pStyle w:val="Numberedbody"/>
        <w:ind w:left="720"/>
        <w:rPr>
          <w:rFonts w:cs="Arial"/>
          <w:sz w:val="24"/>
          <w:szCs w:val="24"/>
        </w:rPr>
      </w:pPr>
      <w:r>
        <w:rPr>
          <w:rFonts w:cs="Arial"/>
          <w:sz w:val="24"/>
          <w:szCs w:val="24"/>
        </w:rPr>
        <w:t xml:space="preserve"> </w:t>
      </w:r>
    </w:p>
    <w:tbl>
      <w:tblPr>
        <w:tblW w:w="8910" w:type="dxa"/>
        <w:tblInd w:w="288"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621"/>
        <w:gridCol w:w="1349"/>
        <w:gridCol w:w="1106"/>
        <w:gridCol w:w="1594"/>
        <w:gridCol w:w="1620"/>
        <w:gridCol w:w="1620"/>
      </w:tblGrid>
      <w:tr w:rsidR="00D42134" w:rsidRPr="00B30A71" w14:paraId="193FBA1D" w14:textId="77777777" w:rsidTr="00C4080C">
        <w:trPr>
          <w:trHeight w:val="377"/>
        </w:trPr>
        <w:tc>
          <w:tcPr>
            <w:tcW w:w="8910" w:type="dxa"/>
            <w:gridSpan w:val="6"/>
            <w:tcBorders>
              <w:top w:val="single" w:sz="8" w:space="0" w:color="A3A3A3"/>
              <w:left w:val="single" w:sz="8" w:space="0" w:color="A3A3A3"/>
              <w:bottom w:val="single" w:sz="8" w:space="0" w:color="A3A3A3"/>
              <w:right w:val="single" w:sz="8" w:space="0" w:color="A3A3A3"/>
            </w:tcBorders>
            <w:shd w:val="clear" w:color="auto" w:fill="BDD6EE"/>
            <w:tcMar>
              <w:top w:w="80" w:type="dxa"/>
              <w:left w:w="80" w:type="dxa"/>
              <w:bottom w:w="80" w:type="dxa"/>
              <w:right w:w="80" w:type="dxa"/>
            </w:tcMar>
            <w:hideMark/>
          </w:tcPr>
          <w:p w14:paraId="3CF189C9" w14:textId="77777777" w:rsidR="00D42134" w:rsidRPr="00B30A71" w:rsidRDefault="00D42134" w:rsidP="00863868">
            <w:pPr>
              <w:tabs>
                <w:tab w:val="num" w:pos="360"/>
              </w:tabs>
              <w:spacing w:line="240" w:lineRule="auto"/>
              <w:rPr>
                <w:rFonts w:ascii="Arial" w:hAnsi="Arial" w:cs="Arial"/>
                <w:sz w:val="20"/>
                <w:szCs w:val="24"/>
              </w:rPr>
            </w:pPr>
            <w:r w:rsidRPr="00B30A71">
              <w:rPr>
                <w:rFonts w:ascii="Arial" w:hAnsi="Arial" w:cs="Arial"/>
                <w:sz w:val="20"/>
                <w:szCs w:val="24"/>
              </w:rPr>
              <w:t>Independent Adjudicator Case Outcomes and Average Compensation Payment</w:t>
            </w:r>
          </w:p>
        </w:tc>
      </w:tr>
      <w:tr w:rsidR="00D42134" w:rsidRPr="00B30A71" w14:paraId="7AA9E9E4" w14:textId="77777777" w:rsidTr="00C4080C">
        <w:tc>
          <w:tcPr>
            <w:tcW w:w="1621"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3CD3B90F" w14:textId="77777777" w:rsidR="00D42134" w:rsidRPr="00B30A71" w:rsidRDefault="00D42134" w:rsidP="00863868">
            <w:pPr>
              <w:tabs>
                <w:tab w:val="num" w:pos="360"/>
              </w:tabs>
              <w:spacing w:line="240" w:lineRule="auto"/>
              <w:rPr>
                <w:rFonts w:ascii="Arial" w:hAnsi="Arial" w:cs="Arial"/>
                <w:sz w:val="20"/>
                <w:szCs w:val="24"/>
              </w:rPr>
            </w:pPr>
            <w:r w:rsidRPr="00B30A71">
              <w:rPr>
                <w:rFonts w:ascii="Arial" w:hAnsi="Arial" w:cs="Arial"/>
                <w:sz w:val="20"/>
                <w:szCs w:val="24"/>
              </w:rPr>
              <w:t>Year </w:t>
            </w:r>
          </w:p>
        </w:tc>
        <w:tc>
          <w:tcPr>
            <w:tcW w:w="1349"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216F5C14" w14:textId="77777777" w:rsidR="00D42134" w:rsidRPr="00B30A71" w:rsidRDefault="00D42134" w:rsidP="00863868">
            <w:pPr>
              <w:tabs>
                <w:tab w:val="num" w:pos="360"/>
              </w:tabs>
              <w:spacing w:line="240" w:lineRule="auto"/>
              <w:rPr>
                <w:rFonts w:ascii="Arial" w:hAnsi="Arial" w:cs="Arial"/>
                <w:sz w:val="20"/>
                <w:szCs w:val="24"/>
              </w:rPr>
            </w:pPr>
            <w:r w:rsidRPr="00B30A71">
              <w:rPr>
                <w:rFonts w:ascii="Arial" w:hAnsi="Arial" w:cs="Arial"/>
                <w:sz w:val="20"/>
                <w:szCs w:val="24"/>
              </w:rPr>
              <w:t>Cases </w:t>
            </w:r>
          </w:p>
          <w:p w14:paraId="482C26C2" w14:textId="77777777" w:rsidR="00D42134" w:rsidRPr="00B30A71" w:rsidRDefault="00D42134" w:rsidP="00863868">
            <w:pPr>
              <w:tabs>
                <w:tab w:val="num" w:pos="360"/>
              </w:tabs>
              <w:spacing w:line="240" w:lineRule="auto"/>
              <w:rPr>
                <w:rFonts w:ascii="Arial" w:hAnsi="Arial" w:cs="Arial"/>
                <w:sz w:val="20"/>
                <w:szCs w:val="24"/>
              </w:rPr>
            </w:pPr>
            <w:r w:rsidRPr="00B30A71">
              <w:rPr>
                <w:rFonts w:ascii="Arial" w:hAnsi="Arial" w:cs="Arial"/>
                <w:sz w:val="20"/>
                <w:szCs w:val="24"/>
              </w:rPr>
              <w:t>Determined </w:t>
            </w:r>
          </w:p>
        </w:tc>
        <w:tc>
          <w:tcPr>
            <w:tcW w:w="1106"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60D7C2DB" w14:textId="77777777" w:rsidR="00D42134" w:rsidRPr="00B30A71" w:rsidRDefault="00D42134" w:rsidP="00863868">
            <w:pPr>
              <w:tabs>
                <w:tab w:val="num" w:pos="360"/>
              </w:tabs>
              <w:spacing w:line="240" w:lineRule="auto"/>
              <w:rPr>
                <w:rFonts w:ascii="Arial" w:hAnsi="Arial" w:cs="Arial"/>
                <w:sz w:val="20"/>
                <w:szCs w:val="24"/>
              </w:rPr>
            </w:pPr>
            <w:r w:rsidRPr="00B30A71">
              <w:rPr>
                <w:rFonts w:ascii="Arial" w:hAnsi="Arial" w:cs="Arial"/>
                <w:sz w:val="20"/>
                <w:szCs w:val="24"/>
              </w:rPr>
              <w:t>Cases Upheld / Partly Upheld </w:t>
            </w:r>
          </w:p>
        </w:tc>
        <w:tc>
          <w:tcPr>
            <w:tcW w:w="1594"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505B385B" w14:textId="77777777" w:rsidR="00D42134" w:rsidRPr="00B30A71" w:rsidRDefault="00D42134" w:rsidP="00863868">
            <w:pPr>
              <w:tabs>
                <w:tab w:val="num" w:pos="360"/>
              </w:tabs>
              <w:spacing w:line="240" w:lineRule="auto"/>
              <w:rPr>
                <w:rFonts w:ascii="Arial" w:hAnsi="Arial" w:cs="Arial"/>
                <w:sz w:val="20"/>
                <w:szCs w:val="24"/>
              </w:rPr>
            </w:pPr>
            <w:r w:rsidRPr="00B30A71">
              <w:rPr>
                <w:rFonts w:ascii="Arial" w:hAnsi="Arial" w:cs="Arial"/>
                <w:sz w:val="20"/>
                <w:szCs w:val="24"/>
              </w:rPr>
              <w:t>Cases Awarded Compensation </w:t>
            </w:r>
          </w:p>
        </w:tc>
        <w:tc>
          <w:tcPr>
            <w:tcW w:w="1620"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568DCB02" w14:textId="77777777" w:rsidR="00D42134" w:rsidRPr="00B30A71" w:rsidRDefault="00D42134" w:rsidP="00863868">
            <w:pPr>
              <w:tabs>
                <w:tab w:val="num" w:pos="360"/>
              </w:tabs>
              <w:spacing w:line="240" w:lineRule="auto"/>
              <w:rPr>
                <w:rFonts w:ascii="Arial" w:hAnsi="Arial" w:cs="Arial"/>
                <w:sz w:val="20"/>
                <w:szCs w:val="24"/>
              </w:rPr>
            </w:pPr>
            <w:r w:rsidRPr="00B30A71">
              <w:rPr>
                <w:rFonts w:ascii="Arial" w:hAnsi="Arial" w:cs="Arial"/>
                <w:sz w:val="20"/>
                <w:szCs w:val="24"/>
              </w:rPr>
              <w:t>Total Compensation Awarded </w:t>
            </w:r>
          </w:p>
        </w:tc>
        <w:tc>
          <w:tcPr>
            <w:tcW w:w="1620" w:type="dxa"/>
            <w:tcBorders>
              <w:top w:val="single" w:sz="8" w:space="0" w:color="A3A3A3"/>
              <w:left w:val="single" w:sz="8" w:space="0" w:color="A3A3A3"/>
              <w:bottom w:val="single" w:sz="8" w:space="0" w:color="A3A3A3"/>
              <w:right w:val="single" w:sz="8" w:space="0" w:color="A3A3A3"/>
            </w:tcBorders>
            <w:shd w:val="clear" w:color="auto" w:fill="DEEAF6"/>
            <w:tcMar>
              <w:top w:w="80" w:type="dxa"/>
              <w:left w:w="80" w:type="dxa"/>
              <w:bottom w:w="80" w:type="dxa"/>
              <w:right w:w="80" w:type="dxa"/>
            </w:tcMar>
            <w:hideMark/>
          </w:tcPr>
          <w:p w14:paraId="18B1DE4D" w14:textId="77777777" w:rsidR="00D42134" w:rsidRPr="00B30A71" w:rsidRDefault="00D42134" w:rsidP="00863868">
            <w:pPr>
              <w:tabs>
                <w:tab w:val="num" w:pos="360"/>
              </w:tabs>
              <w:spacing w:line="240" w:lineRule="auto"/>
              <w:rPr>
                <w:rFonts w:ascii="Arial" w:hAnsi="Arial" w:cs="Arial"/>
                <w:sz w:val="20"/>
                <w:szCs w:val="24"/>
              </w:rPr>
            </w:pPr>
            <w:r w:rsidRPr="00B30A71">
              <w:rPr>
                <w:rFonts w:ascii="Arial" w:hAnsi="Arial" w:cs="Arial"/>
                <w:sz w:val="20"/>
                <w:szCs w:val="24"/>
              </w:rPr>
              <w:t>Average Compensation Awarded </w:t>
            </w:r>
          </w:p>
        </w:tc>
      </w:tr>
      <w:tr w:rsidR="00D42134" w:rsidRPr="00B30A71" w14:paraId="211AD41F" w14:textId="77777777" w:rsidTr="00C4080C">
        <w:tc>
          <w:tcPr>
            <w:tcW w:w="1621" w:type="dxa"/>
            <w:tcBorders>
              <w:top w:val="single" w:sz="8" w:space="0" w:color="A3A3A3"/>
              <w:left w:val="single" w:sz="8" w:space="0" w:color="A3A3A3"/>
              <w:bottom w:val="single" w:sz="8" w:space="0" w:color="A3A3A3"/>
              <w:right w:val="single" w:sz="8" w:space="0" w:color="A3A3A3"/>
            </w:tcBorders>
            <w:shd w:val="clear" w:color="auto" w:fill="FFF2CC" w:themeFill="accent4" w:themeFillTint="33"/>
            <w:tcMar>
              <w:top w:w="80" w:type="dxa"/>
              <w:left w:w="80" w:type="dxa"/>
              <w:bottom w:w="80" w:type="dxa"/>
              <w:right w:w="80" w:type="dxa"/>
            </w:tcMar>
          </w:tcPr>
          <w:p w14:paraId="637EB953" w14:textId="77777777" w:rsidR="00D42134" w:rsidRPr="00B30A71" w:rsidRDefault="00D42134" w:rsidP="00863868">
            <w:pPr>
              <w:tabs>
                <w:tab w:val="num" w:pos="360"/>
              </w:tabs>
              <w:spacing w:line="240" w:lineRule="auto"/>
              <w:ind w:left="360" w:hanging="360"/>
              <w:rPr>
                <w:rFonts w:ascii="Arial" w:hAnsi="Arial" w:cs="Arial"/>
                <w:sz w:val="20"/>
                <w:szCs w:val="24"/>
              </w:rPr>
            </w:pPr>
            <w:r w:rsidRPr="00B30A71">
              <w:rPr>
                <w:rFonts w:ascii="Arial" w:hAnsi="Arial" w:cs="Arial"/>
                <w:sz w:val="20"/>
                <w:szCs w:val="24"/>
              </w:rPr>
              <w:t>2020/21</w:t>
            </w:r>
          </w:p>
        </w:tc>
        <w:tc>
          <w:tcPr>
            <w:tcW w:w="1349" w:type="dxa"/>
            <w:tcBorders>
              <w:top w:val="single" w:sz="8" w:space="0" w:color="A3A3A3"/>
              <w:left w:val="single" w:sz="8" w:space="0" w:color="A3A3A3"/>
              <w:bottom w:val="single" w:sz="8" w:space="0" w:color="A3A3A3"/>
              <w:right w:val="single" w:sz="8" w:space="0" w:color="A3A3A3"/>
            </w:tcBorders>
            <w:shd w:val="clear" w:color="auto" w:fill="FFF2CC" w:themeFill="accent4" w:themeFillTint="33"/>
            <w:tcMar>
              <w:top w:w="80" w:type="dxa"/>
              <w:left w:w="80" w:type="dxa"/>
              <w:bottom w:w="80" w:type="dxa"/>
              <w:right w:w="80" w:type="dxa"/>
            </w:tcMar>
          </w:tcPr>
          <w:p w14:paraId="0F989BC4" w14:textId="77777777" w:rsidR="00D42134" w:rsidRPr="00B30A71" w:rsidRDefault="00D42134" w:rsidP="00863868">
            <w:pPr>
              <w:tabs>
                <w:tab w:val="num" w:pos="360"/>
              </w:tabs>
              <w:spacing w:line="240" w:lineRule="auto"/>
              <w:ind w:left="360" w:hanging="360"/>
              <w:rPr>
                <w:rFonts w:ascii="Arial" w:hAnsi="Arial" w:cs="Arial"/>
                <w:sz w:val="20"/>
                <w:szCs w:val="24"/>
              </w:rPr>
            </w:pPr>
            <w:r w:rsidRPr="00B30A71">
              <w:rPr>
                <w:rFonts w:ascii="Arial" w:hAnsi="Arial" w:cs="Arial"/>
                <w:sz w:val="20"/>
                <w:szCs w:val="24"/>
              </w:rPr>
              <w:t>35</w:t>
            </w:r>
          </w:p>
        </w:tc>
        <w:tc>
          <w:tcPr>
            <w:tcW w:w="1106" w:type="dxa"/>
            <w:tcBorders>
              <w:top w:val="single" w:sz="8" w:space="0" w:color="A3A3A3"/>
              <w:left w:val="single" w:sz="8" w:space="0" w:color="A3A3A3"/>
              <w:bottom w:val="single" w:sz="8" w:space="0" w:color="A3A3A3"/>
              <w:right w:val="single" w:sz="8" w:space="0" w:color="A3A3A3"/>
            </w:tcBorders>
            <w:shd w:val="clear" w:color="auto" w:fill="FFF2CC" w:themeFill="accent4" w:themeFillTint="33"/>
            <w:tcMar>
              <w:top w:w="80" w:type="dxa"/>
              <w:left w:w="80" w:type="dxa"/>
              <w:bottom w:w="80" w:type="dxa"/>
              <w:right w:w="80" w:type="dxa"/>
            </w:tcMar>
          </w:tcPr>
          <w:p w14:paraId="6C9C7648" w14:textId="77777777" w:rsidR="00D42134" w:rsidRPr="00B30A71" w:rsidRDefault="00D42134" w:rsidP="00863868">
            <w:pPr>
              <w:tabs>
                <w:tab w:val="num" w:pos="360"/>
              </w:tabs>
              <w:spacing w:line="240" w:lineRule="auto"/>
              <w:ind w:left="360" w:hanging="360"/>
              <w:rPr>
                <w:rFonts w:ascii="Arial" w:hAnsi="Arial" w:cs="Arial"/>
                <w:sz w:val="20"/>
                <w:szCs w:val="24"/>
              </w:rPr>
            </w:pPr>
            <w:r w:rsidRPr="00B30A71">
              <w:rPr>
                <w:rFonts w:ascii="Arial" w:hAnsi="Arial" w:cs="Arial"/>
                <w:sz w:val="20"/>
                <w:szCs w:val="24"/>
              </w:rPr>
              <w:t>15</w:t>
            </w:r>
          </w:p>
        </w:tc>
        <w:tc>
          <w:tcPr>
            <w:tcW w:w="1594" w:type="dxa"/>
            <w:tcBorders>
              <w:top w:val="single" w:sz="8" w:space="0" w:color="A3A3A3"/>
              <w:left w:val="single" w:sz="8" w:space="0" w:color="A3A3A3"/>
              <w:bottom w:val="single" w:sz="8" w:space="0" w:color="A3A3A3"/>
              <w:right w:val="single" w:sz="8" w:space="0" w:color="A3A3A3"/>
            </w:tcBorders>
            <w:shd w:val="clear" w:color="auto" w:fill="FFF2CC" w:themeFill="accent4" w:themeFillTint="33"/>
            <w:tcMar>
              <w:top w:w="80" w:type="dxa"/>
              <w:left w:w="80" w:type="dxa"/>
              <w:bottom w:w="80" w:type="dxa"/>
              <w:right w:w="80" w:type="dxa"/>
            </w:tcMar>
          </w:tcPr>
          <w:p w14:paraId="49729E51" w14:textId="77777777" w:rsidR="00D42134" w:rsidRPr="00B30A71" w:rsidRDefault="00D42134" w:rsidP="00863868">
            <w:pPr>
              <w:tabs>
                <w:tab w:val="num" w:pos="360"/>
              </w:tabs>
              <w:spacing w:line="240" w:lineRule="auto"/>
              <w:ind w:left="360" w:hanging="360"/>
              <w:rPr>
                <w:rFonts w:ascii="Arial" w:hAnsi="Arial" w:cs="Arial"/>
                <w:sz w:val="20"/>
                <w:szCs w:val="24"/>
              </w:rPr>
            </w:pPr>
            <w:r w:rsidRPr="00B30A71">
              <w:rPr>
                <w:rFonts w:ascii="Arial" w:hAnsi="Arial" w:cs="Arial"/>
                <w:sz w:val="20"/>
                <w:szCs w:val="24"/>
              </w:rPr>
              <w:t>7</w:t>
            </w:r>
          </w:p>
        </w:tc>
        <w:tc>
          <w:tcPr>
            <w:tcW w:w="1620" w:type="dxa"/>
            <w:tcBorders>
              <w:top w:val="single" w:sz="8" w:space="0" w:color="A3A3A3"/>
              <w:left w:val="single" w:sz="8" w:space="0" w:color="A3A3A3"/>
              <w:bottom w:val="single" w:sz="8" w:space="0" w:color="A3A3A3"/>
              <w:right w:val="single" w:sz="8" w:space="0" w:color="A3A3A3"/>
            </w:tcBorders>
            <w:shd w:val="clear" w:color="auto" w:fill="FFF2CC" w:themeFill="accent4" w:themeFillTint="33"/>
            <w:tcMar>
              <w:top w:w="80" w:type="dxa"/>
              <w:left w:w="80" w:type="dxa"/>
              <w:bottom w:w="80" w:type="dxa"/>
              <w:right w:w="80" w:type="dxa"/>
            </w:tcMar>
          </w:tcPr>
          <w:p w14:paraId="4D30747F" w14:textId="77777777" w:rsidR="00D42134" w:rsidRPr="00B30A71" w:rsidRDefault="00D42134" w:rsidP="00863868">
            <w:pPr>
              <w:tabs>
                <w:tab w:val="num" w:pos="360"/>
              </w:tabs>
              <w:spacing w:line="240" w:lineRule="auto"/>
              <w:ind w:left="360" w:hanging="360"/>
              <w:rPr>
                <w:rFonts w:ascii="Arial" w:hAnsi="Arial" w:cs="Arial"/>
                <w:sz w:val="20"/>
                <w:szCs w:val="24"/>
              </w:rPr>
            </w:pPr>
            <w:r w:rsidRPr="00B30A71">
              <w:rPr>
                <w:rFonts w:ascii="Arial" w:hAnsi="Arial" w:cs="Arial"/>
                <w:sz w:val="20"/>
                <w:szCs w:val="24"/>
              </w:rPr>
              <w:t>£3,700</w:t>
            </w:r>
          </w:p>
        </w:tc>
        <w:tc>
          <w:tcPr>
            <w:tcW w:w="1620" w:type="dxa"/>
            <w:tcBorders>
              <w:top w:val="single" w:sz="8" w:space="0" w:color="A3A3A3"/>
              <w:left w:val="single" w:sz="8" w:space="0" w:color="A3A3A3"/>
              <w:bottom w:val="single" w:sz="8" w:space="0" w:color="A3A3A3"/>
              <w:right w:val="single" w:sz="8" w:space="0" w:color="A3A3A3"/>
            </w:tcBorders>
            <w:shd w:val="clear" w:color="auto" w:fill="FFF2CC" w:themeFill="accent4" w:themeFillTint="33"/>
            <w:tcMar>
              <w:top w:w="80" w:type="dxa"/>
              <w:left w:w="80" w:type="dxa"/>
              <w:bottom w:w="80" w:type="dxa"/>
              <w:right w:w="80" w:type="dxa"/>
            </w:tcMar>
          </w:tcPr>
          <w:p w14:paraId="56F21BA1" w14:textId="77777777" w:rsidR="00D42134" w:rsidRPr="00B30A71" w:rsidRDefault="00D42134" w:rsidP="00863868">
            <w:pPr>
              <w:tabs>
                <w:tab w:val="num" w:pos="360"/>
              </w:tabs>
              <w:spacing w:line="240" w:lineRule="auto"/>
              <w:ind w:left="360" w:hanging="360"/>
              <w:rPr>
                <w:rFonts w:ascii="Arial" w:hAnsi="Arial" w:cs="Arial"/>
                <w:sz w:val="20"/>
                <w:szCs w:val="24"/>
              </w:rPr>
            </w:pPr>
            <w:r w:rsidRPr="00B30A71">
              <w:rPr>
                <w:rFonts w:ascii="Arial" w:hAnsi="Arial" w:cs="Arial"/>
                <w:sz w:val="20"/>
                <w:szCs w:val="24"/>
              </w:rPr>
              <w:t>£529</w:t>
            </w:r>
          </w:p>
        </w:tc>
      </w:tr>
      <w:tr w:rsidR="00D42134" w:rsidRPr="00B30A71" w14:paraId="2C14E23A" w14:textId="77777777" w:rsidTr="00C4080C">
        <w:tc>
          <w:tcPr>
            <w:tcW w:w="162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D485A91" w14:textId="77777777" w:rsidR="00D42134" w:rsidRPr="00B30A71" w:rsidRDefault="00D42134" w:rsidP="00863868">
            <w:pPr>
              <w:tabs>
                <w:tab w:val="num" w:pos="360"/>
              </w:tabs>
              <w:spacing w:line="240" w:lineRule="auto"/>
              <w:ind w:left="360" w:hanging="360"/>
              <w:rPr>
                <w:rFonts w:ascii="Arial" w:hAnsi="Arial" w:cs="Arial"/>
                <w:sz w:val="20"/>
                <w:szCs w:val="24"/>
              </w:rPr>
            </w:pPr>
            <w:r>
              <w:rPr>
                <w:rFonts w:ascii="Arial" w:hAnsi="Arial" w:cs="Arial"/>
                <w:sz w:val="20"/>
                <w:szCs w:val="24"/>
              </w:rPr>
              <w:t>2021/22</w:t>
            </w:r>
          </w:p>
        </w:tc>
        <w:tc>
          <w:tcPr>
            <w:tcW w:w="134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BC73414" w14:textId="77777777" w:rsidR="00D42134" w:rsidRPr="00B30A71" w:rsidRDefault="005B0FF7" w:rsidP="00863868">
            <w:pPr>
              <w:tabs>
                <w:tab w:val="num" w:pos="360"/>
              </w:tabs>
              <w:spacing w:line="240" w:lineRule="auto"/>
              <w:ind w:left="360" w:hanging="360"/>
              <w:rPr>
                <w:rFonts w:ascii="Arial" w:hAnsi="Arial" w:cs="Arial"/>
                <w:sz w:val="20"/>
                <w:szCs w:val="24"/>
              </w:rPr>
            </w:pPr>
            <w:r w:rsidRPr="009E162A">
              <w:rPr>
                <w:rFonts w:ascii="Arial" w:hAnsi="Arial" w:cs="Arial"/>
                <w:sz w:val="20"/>
                <w:szCs w:val="24"/>
              </w:rPr>
              <w:t>109</w:t>
            </w:r>
          </w:p>
        </w:tc>
        <w:tc>
          <w:tcPr>
            <w:tcW w:w="11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425E771" w14:textId="77777777" w:rsidR="00D42134" w:rsidRPr="00B30A71" w:rsidRDefault="001214C0" w:rsidP="00863868">
            <w:pPr>
              <w:tabs>
                <w:tab w:val="num" w:pos="360"/>
              </w:tabs>
              <w:spacing w:line="240" w:lineRule="auto"/>
              <w:ind w:left="360" w:hanging="360"/>
              <w:rPr>
                <w:rFonts w:ascii="Arial" w:hAnsi="Arial" w:cs="Arial"/>
                <w:sz w:val="20"/>
                <w:szCs w:val="24"/>
              </w:rPr>
            </w:pPr>
            <w:r>
              <w:rPr>
                <w:rFonts w:ascii="Arial" w:hAnsi="Arial" w:cs="Arial"/>
                <w:sz w:val="20"/>
                <w:szCs w:val="24"/>
              </w:rPr>
              <w:t>57</w:t>
            </w:r>
          </w:p>
        </w:tc>
        <w:tc>
          <w:tcPr>
            <w:tcW w:w="159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5D2C9D69" w14:textId="77777777" w:rsidR="00D42134" w:rsidRPr="00B30A71" w:rsidRDefault="001214C0" w:rsidP="00863868">
            <w:pPr>
              <w:tabs>
                <w:tab w:val="num" w:pos="360"/>
              </w:tabs>
              <w:spacing w:line="240" w:lineRule="auto"/>
              <w:ind w:left="360" w:hanging="360"/>
              <w:rPr>
                <w:rFonts w:ascii="Arial" w:hAnsi="Arial" w:cs="Arial"/>
                <w:sz w:val="20"/>
                <w:szCs w:val="24"/>
              </w:rPr>
            </w:pPr>
            <w:r>
              <w:rPr>
                <w:rFonts w:ascii="Arial" w:hAnsi="Arial" w:cs="Arial"/>
                <w:sz w:val="20"/>
                <w:szCs w:val="24"/>
              </w:rPr>
              <w:t>50</w:t>
            </w:r>
          </w:p>
        </w:tc>
        <w:tc>
          <w:tcPr>
            <w:tcW w:w="16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39FAA4D" w14:textId="77777777" w:rsidR="00D42134" w:rsidRPr="00B30A71" w:rsidRDefault="001214C0" w:rsidP="00863868">
            <w:pPr>
              <w:tabs>
                <w:tab w:val="num" w:pos="360"/>
              </w:tabs>
              <w:spacing w:line="240" w:lineRule="auto"/>
              <w:ind w:left="360" w:hanging="360"/>
              <w:rPr>
                <w:rFonts w:ascii="Arial" w:hAnsi="Arial" w:cs="Arial"/>
                <w:sz w:val="20"/>
                <w:szCs w:val="24"/>
              </w:rPr>
            </w:pPr>
            <w:r>
              <w:rPr>
                <w:rFonts w:ascii="Arial" w:hAnsi="Arial" w:cs="Arial"/>
                <w:sz w:val="20"/>
                <w:szCs w:val="24"/>
              </w:rPr>
              <w:t>£24,732</w:t>
            </w:r>
          </w:p>
        </w:tc>
        <w:tc>
          <w:tcPr>
            <w:tcW w:w="162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F5507B0" w14:textId="77777777" w:rsidR="00D42134" w:rsidRPr="00B30A71" w:rsidRDefault="001214C0" w:rsidP="00863868">
            <w:pPr>
              <w:tabs>
                <w:tab w:val="num" w:pos="360"/>
              </w:tabs>
              <w:spacing w:line="240" w:lineRule="auto"/>
              <w:ind w:left="360" w:hanging="360"/>
              <w:rPr>
                <w:rFonts w:ascii="Arial" w:hAnsi="Arial" w:cs="Arial"/>
                <w:sz w:val="20"/>
                <w:szCs w:val="24"/>
              </w:rPr>
            </w:pPr>
            <w:r>
              <w:rPr>
                <w:rFonts w:ascii="Arial" w:hAnsi="Arial" w:cs="Arial"/>
                <w:sz w:val="20"/>
                <w:szCs w:val="24"/>
              </w:rPr>
              <w:t>£494</w:t>
            </w:r>
          </w:p>
        </w:tc>
      </w:tr>
    </w:tbl>
    <w:p w14:paraId="38378524" w14:textId="77777777" w:rsidR="00BA7222" w:rsidRDefault="00BA7222" w:rsidP="00863868">
      <w:pPr>
        <w:spacing w:after="0" w:line="240" w:lineRule="auto"/>
        <w:rPr>
          <w:rFonts w:ascii="Arial" w:hAnsi="Arial" w:cs="Arial"/>
          <w:sz w:val="24"/>
          <w:szCs w:val="24"/>
        </w:rPr>
      </w:pPr>
    </w:p>
    <w:p w14:paraId="44FB8727" w14:textId="77777777" w:rsidR="00C4080C" w:rsidRPr="00C4080C" w:rsidRDefault="005B0FF7" w:rsidP="006E7E69">
      <w:pPr>
        <w:pStyle w:val="NormalWeb"/>
        <w:shd w:val="clear" w:color="auto" w:fill="FFFFFF"/>
        <w:spacing w:before="0" w:beforeAutospacing="0" w:after="0" w:afterAutospacing="0"/>
        <w:ind w:left="709" w:hanging="709"/>
        <w:rPr>
          <w:rFonts w:ascii="Arial" w:hAnsi="Arial" w:cs="Arial"/>
          <w:color w:val="252423"/>
        </w:rPr>
      </w:pPr>
      <w:r w:rsidRPr="00C4080C">
        <w:rPr>
          <w:rFonts w:ascii="Arial" w:hAnsi="Arial" w:cs="Arial"/>
        </w:rPr>
        <w:t>9.3</w:t>
      </w:r>
      <w:r w:rsidRPr="00A87EC7">
        <w:rPr>
          <w:rFonts w:ascii="Arial" w:hAnsi="Arial" w:cs="Arial"/>
          <w:color w:val="FF0000"/>
        </w:rPr>
        <w:tab/>
      </w:r>
      <w:r w:rsidR="00C4080C" w:rsidRPr="00C4080C">
        <w:rPr>
          <w:rFonts w:ascii="Arial" w:hAnsi="Arial" w:cs="Arial"/>
          <w:color w:val="252423"/>
        </w:rPr>
        <w:t xml:space="preserve">The large increase in compensation paid this year reflects the increased number of stage 3 complaints overall and is </w:t>
      </w:r>
      <w:r w:rsidR="00C4080C">
        <w:rPr>
          <w:rFonts w:ascii="Arial" w:hAnsi="Arial" w:cs="Arial"/>
          <w:color w:val="252423"/>
        </w:rPr>
        <w:t>as a</w:t>
      </w:r>
      <w:r w:rsidR="00C4080C" w:rsidRPr="00C4080C">
        <w:rPr>
          <w:rFonts w:ascii="Arial" w:hAnsi="Arial" w:cs="Arial"/>
          <w:color w:val="252423"/>
        </w:rPr>
        <w:t xml:space="preserve"> result of a combination of factors:</w:t>
      </w:r>
    </w:p>
    <w:p w14:paraId="007CAB2E" w14:textId="77777777" w:rsidR="00C4080C" w:rsidRPr="00C4080C" w:rsidRDefault="00C4080C" w:rsidP="00C4080C">
      <w:pPr>
        <w:shd w:val="clear" w:color="auto" w:fill="FFFFFF"/>
        <w:spacing w:after="0" w:line="240" w:lineRule="auto"/>
        <w:rPr>
          <w:rFonts w:ascii="Arial" w:eastAsia="Times New Roman" w:hAnsi="Arial" w:cs="Arial"/>
          <w:color w:val="252423"/>
          <w:sz w:val="24"/>
          <w:szCs w:val="24"/>
          <w:lang w:eastAsia="en-GB"/>
        </w:rPr>
      </w:pPr>
    </w:p>
    <w:p w14:paraId="49BFA62D" w14:textId="77777777" w:rsidR="00C4080C" w:rsidRPr="009E162A" w:rsidRDefault="00C4080C" w:rsidP="00271842">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252423"/>
          <w:sz w:val="24"/>
          <w:szCs w:val="24"/>
          <w:lang w:eastAsia="en-GB"/>
        </w:rPr>
      </w:pPr>
      <w:r w:rsidRPr="009E162A">
        <w:rPr>
          <w:rFonts w:ascii="Arial" w:eastAsia="Times New Roman" w:hAnsi="Arial" w:cs="Arial"/>
          <w:color w:val="252423"/>
          <w:sz w:val="24"/>
          <w:szCs w:val="24"/>
          <w:lang w:eastAsia="en-GB"/>
        </w:rPr>
        <w:t>Adjudications in 2020-21 were affected by Covid-19. There were significantly fewer. There was only one award of compensation in the first 6 months of the year.</w:t>
      </w:r>
    </w:p>
    <w:p w14:paraId="5856FB77" w14:textId="77777777" w:rsidR="00C4080C" w:rsidRPr="009E162A" w:rsidRDefault="00C4080C" w:rsidP="00271842">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252423"/>
          <w:sz w:val="24"/>
          <w:szCs w:val="24"/>
          <w:lang w:eastAsia="en-GB"/>
        </w:rPr>
      </w:pPr>
      <w:r w:rsidRPr="009E162A">
        <w:rPr>
          <w:rFonts w:ascii="Arial" w:eastAsia="Times New Roman" w:hAnsi="Arial" w:cs="Arial"/>
          <w:color w:val="252423"/>
          <w:sz w:val="24"/>
          <w:szCs w:val="24"/>
          <w:lang w:eastAsia="en-GB"/>
        </w:rPr>
        <w:lastRenderedPageBreak/>
        <w:t>The IA recorded complaint outcomes differently in 2021-22, to match the iCasework record.</w:t>
      </w:r>
    </w:p>
    <w:p w14:paraId="1BF9F7D9" w14:textId="77777777" w:rsidR="00C76A2A" w:rsidRPr="009E162A" w:rsidRDefault="00C76A2A" w:rsidP="00271842">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252423"/>
          <w:sz w:val="24"/>
          <w:szCs w:val="24"/>
          <w:lang w:eastAsia="en-GB"/>
        </w:rPr>
      </w:pPr>
      <w:r w:rsidRPr="009E162A">
        <w:rPr>
          <w:rFonts w:ascii="Arial" w:hAnsi="Arial" w:cs="Arial"/>
          <w:color w:val="252423"/>
          <w:sz w:val="24"/>
          <w:szCs w:val="24"/>
          <w:shd w:val="clear" w:color="auto" w:fill="FFFFFF"/>
        </w:rPr>
        <w:t>Previous years have fluctuated considerably – 2019/20 was double 2018/19, and then 2020/21 was a quarter of the previous year. Therefore, 53% as a proportion of total is about the same as 2019/20 (24 upheld out of 48).</w:t>
      </w:r>
    </w:p>
    <w:p w14:paraId="5FA5FDB9" w14:textId="77777777" w:rsidR="00C4080C" w:rsidRPr="009E162A" w:rsidRDefault="00C4080C" w:rsidP="00271842">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252423"/>
          <w:sz w:val="24"/>
          <w:szCs w:val="24"/>
          <w:lang w:eastAsia="en-GB"/>
        </w:rPr>
      </w:pPr>
      <w:r w:rsidRPr="009E162A">
        <w:rPr>
          <w:rFonts w:ascii="Arial" w:eastAsia="Times New Roman" w:hAnsi="Arial" w:cs="Arial"/>
          <w:color w:val="252423"/>
          <w:sz w:val="24"/>
          <w:szCs w:val="24"/>
          <w:lang w:eastAsia="en-GB"/>
        </w:rPr>
        <w:t>In some circumstances, the IA can act as alternative dispute resolution (ADR) which avoids court action. These cases are rare but the compensation is invariably high, at £5,600 in the case considered this year.</w:t>
      </w:r>
    </w:p>
    <w:p w14:paraId="7E037D64" w14:textId="77777777" w:rsidR="005B0FF7" w:rsidRPr="009E162A" w:rsidRDefault="00C4080C" w:rsidP="00271842">
      <w:pPr>
        <w:pStyle w:val="ListParagraph"/>
        <w:numPr>
          <w:ilvl w:val="0"/>
          <w:numId w:val="10"/>
        </w:numPr>
        <w:shd w:val="clear" w:color="auto" w:fill="FFFFFF"/>
        <w:spacing w:before="100" w:beforeAutospacing="1" w:after="100" w:afterAutospacing="1" w:line="240" w:lineRule="auto"/>
        <w:rPr>
          <w:rFonts w:ascii="Arial" w:eastAsia="Times New Roman" w:hAnsi="Arial" w:cs="Arial"/>
          <w:color w:val="252423"/>
          <w:sz w:val="24"/>
          <w:szCs w:val="24"/>
          <w:lang w:eastAsia="en-GB"/>
        </w:rPr>
      </w:pPr>
      <w:r w:rsidRPr="009E162A">
        <w:rPr>
          <w:rFonts w:ascii="Arial" w:eastAsia="Times New Roman" w:hAnsi="Arial" w:cs="Arial"/>
          <w:color w:val="252423"/>
          <w:sz w:val="24"/>
          <w:szCs w:val="24"/>
          <w:lang w:eastAsia="en-GB"/>
        </w:rPr>
        <w:t>The IA uses LGSCO guidance on remedies to arrive at compensation figures. There were cases this year which required significant payment to comply with that guidance, and even then, LGSCO recommended an additional payment in 2 cases.</w:t>
      </w:r>
    </w:p>
    <w:p w14:paraId="66EE67B4" w14:textId="77777777" w:rsidR="009C04CF" w:rsidRDefault="00F95BED" w:rsidP="00863868">
      <w:pPr>
        <w:pStyle w:val="Heading1"/>
        <w:rPr>
          <w:rFonts w:ascii="Arial" w:hAnsi="Arial" w:cs="Arial"/>
          <w:b/>
          <w:color w:val="auto"/>
          <w:sz w:val="24"/>
          <w:szCs w:val="24"/>
        </w:rPr>
      </w:pPr>
      <w:bookmarkStart w:id="9" w:name="_Toc89854186"/>
      <w:r>
        <w:rPr>
          <w:rFonts w:ascii="Arial" w:hAnsi="Arial" w:cs="Arial"/>
          <w:b/>
          <w:bCs/>
          <w:color w:val="auto"/>
          <w:sz w:val="24"/>
          <w:szCs w:val="24"/>
        </w:rPr>
        <w:t>10</w:t>
      </w:r>
      <w:r w:rsidR="007F34F6" w:rsidRPr="00FC10FD">
        <w:rPr>
          <w:rFonts w:ascii="Arial" w:hAnsi="Arial" w:cs="Arial"/>
          <w:b/>
          <w:bCs/>
          <w:color w:val="auto"/>
          <w:sz w:val="24"/>
          <w:szCs w:val="24"/>
        </w:rPr>
        <w:tab/>
      </w:r>
      <w:r w:rsidR="004B7FD6" w:rsidRPr="00FC10FD">
        <w:rPr>
          <w:rFonts w:ascii="Arial" w:hAnsi="Arial" w:cs="Arial"/>
          <w:b/>
          <w:color w:val="auto"/>
          <w:sz w:val="24"/>
          <w:szCs w:val="24"/>
        </w:rPr>
        <w:t>Complaints and enquiries by ward</w:t>
      </w:r>
      <w:bookmarkEnd w:id="9"/>
      <w:r w:rsidR="00DC088E">
        <w:rPr>
          <w:rFonts w:ascii="Arial" w:hAnsi="Arial" w:cs="Arial"/>
          <w:b/>
          <w:color w:val="auto"/>
          <w:sz w:val="24"/>
          <w:szCs w:val="24"/>
        </w:rPr>
        <w:t xml:space="preserve"> </w:t>
      </w:r>
    </w:p>
    <w:p w14:paraId="630D4053" w14:textId="77777777" w:rsidR="003F3DCE" w:rsidRPr="003F3DCE" w:rsidRDefault="003F3DCE" w:rsidP="00863868">
      <w:pPr>
        <w:spacing w:line="240" w:lineRule="auto"/>
      </w:pPr>
    </w:p>
    <w:p w14:paraId="0E69AB7D" w14:textId="77777777" w:rsidR="009C04CF" w:rsidRPr="009C04CF" w:rsidRDefault="00F95BED" w:rsidP="00863868">
      <w:pPr>
        <w:spacing w:after="160" w:line="240" w:lineRule="auto"/>
        <w:ind w:left="720" w:hanging="720"/>
        <w:rPr>
          <w:rFonts w:ascii="Arial" w:eastAsiaTheme="minorHAnsi" w:hAnsi="Arial" w:cs="Arial"/>
          <w:sz w:val="24"/>
          <w:szCs w:val="24"/>
        </w:rPr>
      </w:pPr>
      <w:r>
        <w:rPr>
          <w:rFonts w:ascii="Arial" w:eastAsiaTheme="minorHAnsi" w:hAnsi="Arial" w:cs="Arial"/>
          <w:sz w:val="24"/>
          <w:szCs w:val="24"/>
        </w:rPr>
        <w:t>10</w:t>
      </w:r>
      <w:r w:rsidR="009C04CF">
        <w:rPr>
          <w:rFonts w:ascii="Arial" w:eastAsiaTheme="minorHAnsi" w:hAnsi="Arial" w:cs="Arial"/>
          <w:sz w:val="24"/>
          <w:szCs w:val="24"/>
        </w:rPr>
        <w:t>.1</w:t>
      </w:r>
      <w:r w:rsidR="009C04CF">
        <w:rPr>
          <w:rFonts w:ascii="Arial" w:eastAsiaTheme="minorHAnsi" w:hAnsi="Arial" w:cs="Arial"/>
          <w:sz w:val="24"/>
          <w:szCs w:val="24"/>
        </w:rPr>
        <w:tab/>
      </w:r>
      <w:r w:rsidR="009C04CF" w:rsidRPr="009C04CF">
        <w:rPr>
          <w:rFonts w:ascii="Arial" w:eastAsiaTheme="minorHAnsi" w:hAnsi="Arial" w:cs="Arial"/>
          <w:sz w:val="24"/>
          <w:szCs w:val="24"/>
        </w:rPr>
        <w:t>The distribution of complaints and enquiries received by ward per 1,000 residents in 2021/22 is shown below.</w:t>
      </w:r>
    </w:p>
    <w:p w14:paraId="06E48D24" w14:textId="77777777" w:rsidR="009C04CF" w:rsidRPr="009C04CF" w:rsidRDefault="009C04CF" w:rsidP="00863868">
      <w:pPr>
        <w:spacing w:after="160" w:line="240" w:lineRule="auto"/>
        <w:ind w:left="720"/>
        <w:rPr>
          <w:rFonts w:ascii="Arial" w:eastAsiaTheme="minorHAnsi" w:hAnsi="Arial" w:cs="Arial"/>
          <w:sz w:val="24"/>
          <w:szCs w:val="24"/>
        </w:rPr>
      </w:pPr>
      <w:r w:rsidRPr="009C04CF">
        <w:rPr>
          <w:rFonts w:ascii="Arial" w:eastAsiaTheme="minorHAnsi" w:hAnsi="Arial" w:cs="Arial"/>
          <w:sz w:val="24"/>
          <w:szCs w:val="24"/>
        </w:rPr>
        <w:t>The below information is based on available postcode data. In 2021/22 8,006 complaints and enquiries were recorded (compared with 7,540 in 2020/21) and ward information was available for 6,597 of these (compared with 5,206 in 2020/21). 1,245 records did not have a postcode recorded and 19 records had incomplete postcodes. The majority of the remaining 145 complaints and enquiries were made by residents outside of London. The majority of records with no postcode information recorded were enquiries (1,016 of 5,502 enquiries, 18% of enquiries) compared to 9% of complaints (229 of 2,504 complaints).</w:t>
      </w:r>
    </w:p>
    <w:p w14:paraId="0907506F" w14:textId="77777777" w:rsidR="009C04CF" w:rsidRPr="009C04CF" w:rsidRDefault="009C04CF" w:rsidP="00863868">
      <w:pPr>
        <w:spacing w:after="160" w:line="240" w:lineRule="auto"/>
        <w:rPr>
          <w:rFonts w:ascii="Arial" w:eastAsiaTheme="minorHAnsi" w:hAnsi="Arial" w:cs="Arial"/>
          <w:sz w:val="24"/>
          <w:szCs w:val="24"/>
        </w:rPr>
      </w:pPr>
      <w:r w:rsidRPr="009C04CF">
        <w:rPr>
          <w:rFonts w:ascii="Arial" w:eastAsiaTheme="minorHAnsi" w:hAnsi="Arial" w:cs="Arial"/>
          <w:noProof/>
          <w:sz w:val="24"/>
          <w:szCs w:val="24"/>
          <w:lang w:eastAsia="en-GB"/>
        </w:rPr>
        <w:drawing>
          <wp:inline distT="0" distB="0" distL="0" distR="0" wp14:anchorId="3DB1E59F" wp14:editId="6CC2CD24">
            <wp:extent cx="6060332" cy="2733040"/>
            <wp:effectExtent l="0" t="0" r="17145" b="1016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A56832" w14:textId="77777777" w:rsidR="009C04CF" w:rsidRPr="009C04CF" w:rsidRDefault="00F95BED" w:rsidP="00863868">
      <w:pPr>
        <w:spacing w:after="160" w:line="240" w:lineRule="auto"/>
        <w:ind w:left="720" w:hanging="720"/>
        <w:rPr>
          <w:rFonts w:ascii="Arial" w:eastAsiaTheme="minorHAnsi" w:hAnsi="Arial" w:cs="Arial"/>
          <w:sz w:val="24"/>
          <w:szCs w:val="24"/>
        </w:rPr>
      </w:pPr>
      <w:r>
        <w:rPr>
          <w:rFonts w:ascii="Arial" w:eastAsiaTheme="minorHAnsi" w:hAnsi="Arial" w:cs="Arial"/>
          <w:sz w:val="24"/>
          <w:szCs w:val="24"/>
        </w:rPr>
        <w:t>10</w:t>
      </w:r>
      <w:r w:rsidR="009C04CF">
        <w:rPr>
          <w:rFonts w:ascii="Arial" w:eastAsiaTheme="minorHAnsi" w:hAnsi="Arial" w:cs="Arial"/>
          <w:sz w:val="24"/>
          <w:szCs w:val="24"/>
        </w:rPr>
        <w:t>.2</w:t>
      </w:r>
      <w:r w:rsidR="009C04CF">
        <w:rPr>
          <w:rFonts w:ascii="Arial" w:eastAsiaTheme="minorHAnsi" w:hAnsi="Arial" w:cs="Arial"/>
          <w:sz w:val="24"/>
          <w:szCs w:val="24"/>
        </w:rPr>
        <w:tab/>
      </w:r>
      <w:r w:rsidR="009C04CF" w:rsidRPr="009C04CF">
        <w:rPr>
          <w:rFonts w:ascii="Arial" w:eastAsiaTheme="minorHAnsi" w:hAnsi="Arial" w:cs="Arial"/>
          <w:sz w:val="24"/>
          <w:szCs w:val="24"/>
        </w:rPr>
        <w:t xml:space="preserve">In 2021/22, the highest number of complaints received per 1,000 residents were from residents in Evelyn (9.9 complaints per 1,000). In 2020/21, the highest number of complaints per 1,000 were from residents in Blackheath (7.6 complaints per 1,000 in 2020/21). The lowest number of complaints per 1,000 residents were from residents in Whitefoot (4.1 complaints per 1,000) and this was also true in 2020/21 (with 4.1 complaints per 1,000 residents in both </w:t>
      </w:r>
      <w:r w:rsidR="009C04CF" w:rsidRPr="009C04CF">
        <w:rPr>
          <w:rFonts w:ascii="Arial" w:eastAsiaTheme="minorHAnsi" w:hAnsi="Arial" w:cs="Arial"/>
          <w:sz w:val="24"/>
          <w:szCs w:val="24"/>
        </w:rPr>
        <w:lastRenderedPageBreak/>
        <w:t>Whitefoot and Rushey Green wards). In 2021/22, there were an average of average 6.9 complaints per 1,000 compared to 5.4 complaints in 2020/21; part of the reason for this increase is due to improved postcode recording meaning that ward information is available for more complaints.</w:t>
      </w:r>
    </w:p>
    <w:p w14:paraId="7C9B3701" w14:textId="77777777" w:rsidR="009C04CF" w:rsidRPr="009C04CF" w:rsidRDefault="00F95BED" w:rsidP="00863868">
      <w:pPr>
        <w:spacing w:after="160" w:line="240" w:lineRule="auto"/>
        <w:ind w:left="720" w:hanging="720"/>
        <w:rPr>
          <w:rFonts w:ascii="Arial" w:eastAsiaTheme="minorHAnsi" w:hAnsi="Arial" w:cs="Arial"/>
          <w:sz w:val="24"/>
          <w:szCs w:val="24"/>
        </w:rPr>
      </w:pPr>
      <w:r>
        <w:rPr>
          <w:rFonts w:ascii="Arial" w:eastAsiaTheme="minorHAnsi" w:hAnsi="Arial" w:cs="Arial"/>
          <w:sz w:val="24"/>
          <w:szCs w:val="24"/>
        </w:rPr>
        <w:t>10</w:t>
      </w:r>
      <w:r w:rsidR="009C04CF">
        <w:rPr>
          <w:rFonts w:ascii="Arial" w:eastAsiaTheme="minorHAnsi" w:hAnsi="Arial" w:cs="Arial"/>
          <w:sz w:val="24"/>
          <w:szCs w:val="24"/>
        </w:rPr>
        <w:t>.3</w:t>
      </w:r>
      <w:r w:rsidR="009C04CF">
        <w:rPr>
          <w:rFonts w:ascii="Arial" w:eastAsiaTheme="minorHAnsi" w:hAnsi="Arial" w:cs="Arial"/>
          <w:sz w:val="24"/>
          <w:szCs w:val="24"/>
        </w:rPr>
        <w:tab/>
      </w:r>
      <w:r w:rsidR="009C04CF" w:rsidRPr="009C04CF">
        <w:rPr>
          <w:rFonts w:ascii="Arial" w:eastAsiaTheme="minorHAnsi" w:hAnsi="Arial" w:cs="Arial"/>
          <w:sz w:val="24"/>
          <w:szCs w:val="24"/>
        </w:rPr>
        <w:t>The highest number of enquiries received per 1,000 residents were from residents in Brockley (45.3 enquiries per 1,000 in 2021/22, compared with 29.1 enquiries per 1,000 in 2020/21) and Ladywell (39.8 enquiries per 1,000 in 2021/22, compared with 30.4 enquiries per 1,000 in 2020/21). The lowest number of enquiries per 1,000 residents was in Downham (5.9 enquiries per 1,000 in 2021/22) and this was also true the previous year (3.9 enquiries per 1,000 in 2020/21). The average number of enquiries per 1,000 residents in each ward was 14.5 in 2021/22 (compared with 11.6 in 2020/21).</w:t>
      </w:r>
    </w:p>
    <w:p w14:paraId="699A107B" w14:textId="77777777" w:rsidR="009C04CF" w:rsidRPr="009C04CF" w:rsidRDefault="009C04CF" w:rsidP="00863868">
      <w:pPr>
        <w:spacing w:after="160" w:line="240" w:lineRule="auto"/>
        <w:jc w:val="center"/>
        <w:rPr>
          <w:rFonts w:ascii="Arial" w:eastAsiaTheme="minorHAnsi" w:hAnsi="Arial" w:cs="Arial"/>
          <w:sz w:val="24"/>
          <w:szCs w:val="24"/>
        </w:rPr>
      </w:pPr>
      <w:r w:rsidRPr="009C04CF">
        <w:rPr>
          <w:rFonts w:ascii="Arial" w:eastAsiaTheme="minorHAnsi" w:hAnsi="Arial" w:cs="Arial"/>
          <w:noProof/>
          <w:sz w:val="24"/>
          <w:szCs w:val="24"/>
          <w:lang w:eastAsia="en-GB"/>
        </w:rPr>
        <w:drawing>
          <wp:inline distT="0" distB="0" distL="0" distR="0" wp14:anchorId="0844C9C1" wp14:editId="51FCA556">
            <wp:extent cx="5085031" cy="2293034"/>
            <wp:effectExtent l="0" t="0" r="1905" b="120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7726E8" w14:textId="77777777" w:rsidR="00F95BED" w:rsidRDefault="00F95BED" w:rsidP="00863868">
      <w:pPr>
        <w:autoSpaceDE w:val="0"/>
        <w:autoSpaceDN w:val="0"/>
        <w:adjustRightInd w:val="0"/>
        <w:spacing w:after="0" w:line="240" w:lineRule="auto"/>
        <w:ind w:left="720" w:hanging="720"/>
        <w:rPr>
          <w:rFonts w:ascii="Arial" w:eastAsiaTheme="minorHAnsi" w:hAnsi="Arial" w:cs="Arial"/>
          <w:color w:val="000000"/>
          <w:sz w:val="24"/>
          <w:szCs w:val="24"/>
        </w:rPr>
      </w:pPr>
    </w:p>
    <w:p w14:paraId="341C8586" w14:textId="77777777" w:rsidR="009C04CF" w:rsidRDefault="009C04CF" w:rsidP="00271842">
      <w:pPr>
        <w:pStyle w:val="ListParagraph"/>
        <w:numPr>
          <w:ilvl w:val="1"/>
          <w:numId w:val="4"/>
        </w:numPr>
        <w:autoSpaceDE w:val="0"/>
        <w:autoSpaceDN w:val="0"/>
        <w:adjustRightInd w:val="0"/>
        <w:spacing w:after="0" w:line="240" w:lineRule="auto"/>
        <w:ind w:left="709" w:hanging="709"/>
        <w:rPr>
          <w:rFonts w:ascii="Arial" w:eastAsiaTheme="minorHAnsi" w:hAnsi="Arial" w:cs="Arial"/>
          <w:color w:val="000000"/>
          <w:sz w:val="24"/>
          <w:szCs w:val="24"/>
        </w:rPr>
      </w:pPr>
      <w:r w:rsidRPr="00F95BED">
        <w:rPr>
          <w:rFonts w:ascii="Arial" w:eastAsiaTheme="minorHAnsi" w:hAnsi="Arial" w:cs="Arial"/>
          <w:color w:val="000000"/>
          <w:sz w:val="24"/>
          <w:szCs w:val="24"/>
        </w:rPr>
        <w:t>Of the 160 complaints made by residents of Evelyn in 2021/22, Lewisham Homes Responsive Repairs was the most complained about service (68 complaints), followed by Refuse &amp; Recycling (16 complaints) and Council Tax (16 complaints). In the ward with the least complaints per 1,000 residents, Whitefoot, the most commonly complained about service was Refuse &amp; Recycling (21 complaints in 2021/22), followed by Counci</w:t>
      </w:r>
      <w:r w:rsidR="00F95BED" w:rsidRPr="00F95BED">
        <w:rPr>
          <w:rFonts w:ascii="Arial" w:eastAsiaTheme="minorHAnsi" w:hAnsi="Arial" w:cs="Arial"/>
          <w:color w:val="000000"/>
          <w:sz w:val="24"/>
          <w:szCs w:val="24"/>
        </w:rPr>
        <w:t>l Tax (11 complaints).</w:t>
      </w:r>
    </w:p>
    <w:p w14:paraId="453B2718" w14:textId="77777777" w:rsidR="00F95BED" w:rsidRPr="00F95BED" w:rsidRDefault="00F95BED" w:rsidP="00863868">
      <w:pPr>
        <w:pStyle w:val="ListParagraph"/>
        <w:autoSpaceDE w:val="0"/>
        <w:autoSpaceDN w:val="0"/>
        <w:adjustRightInd w:val="0"/>
        <w:spacing w:after="0" w:line="240" w:lineRule="auto"/>
        <w:ind w:left="1440"/>
        <w:rPr>
          <w:rFonts w:ascii="Arial" w:eastAsiaTheme="minorHAnsi" w:hAnsi="Arial" w:cs="Arial"/>
          <w:color w:val="000000"/>
          <w:sz w:val="24"/>
          <w:szCs w:val="24"/>
        </w:rPr>
      </w:pPr>
    </w:p>
    <w:p w14:paraId="09578D27" w14:textId="77777777" w:rsidR="00F95BED" w:rsidRDefault="00F95BED" w:rsidP="00863868">
      <w:pPr>
        <w:autoSpaceDE w:val="0"/>
        <w:autoSpaceDN w:val="0"/>
        <w:adjustRightInd w:val="0"/>
        <w:spacing w:after="0" w:line="240" w:lineRule="auto"/>
        <w:ind w:left="720"/>
        <w:jc w:val="center"/>
        <w:rPr>
          <w:rFonts w:ascii="Arial" w:eastAsiaTheme="minorHAnsi" w:hAnsi="Arial" w:cs="Arial"/>
          <w:color w:val="000000"/>
          <w:sz w:val="24"/>
          <w:szCs w:val="24"/>
        </w:rPr>
      </w:pPr>
      <w:r w:rsidRPr="009C04CF">
        <w:rPr>
          <w:rFonts w:ascii="Arial" w:eastAsiaTheme="minorHAnsi" w:hAnsi="Arial" w:cs="Arial"/>
          <w:noProof/>
          <w:color w:val="000000"/>
          <w:sz w:val="24"/>
          <w:szCs w:val="24"/>
          <w:lang w:eastAsia="en-GB"/>
        </w:rPr>
        <w:drawing>
          <wp:inline distT="0" distB="0" distL="0" distR="0" wp14:anchorId="645FC53B" wp14:editId="491E6557">
            <wp:extent cx="5239922" cy="2165985"/>
            <wp:effectExtent l="0" t="0" r="18415"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CEC4F1" w14:textId="77777777" w:rsidR="00192C1D" w:rsidRDefault="00192C1D" w:rsidP="00863868">
      <w:pPr>
        <w:autoSpaceDE w:val="0"/>
        <w:autoSpaceDN w:val="0"/>
        <w:adjustRightInd w:val="0"/>
        <w:spacing w:after="0" w:line="240" w:lineRule="auto"/>
        <w:ind w:left="720"/>
        <w:rPr>
          <w:rFonts w:ascii="Arial" w:eastAsiaTheme="minorHAnsi" w:hAnsi="Arial" w:cs="Arial"/>
          <w:color w:val="000000"/>
          <w:sz w:val="24"/>
          <w:szCs w:val="24"/>
        </w:rPr>
      </w:pPr>
    </w:p>
    <w:p w14:paraId="5D663F18" w14:textId="77777777" w:rsidR="00192C1D" w:rsidRDefault="00192C1D" w:rsidP="00863868">
      <w:pPr>
        <w:autoSpaceDE w:val="0"/>
        <w:autoSpaceDN w:val="0"/>
        <w:adjustRightInd w:val="0"/>
        <w:spacing w:after="0" w:line="240" w:lineRule="auto"/>
        <w:ind w:left="720"/>
        <w:rPr>
          <w:rFonts w:ascii="Arial" w:eastAsiaTheme="minorHAnsi" w:hAnsi="Arial" w:cs="Arial"/>
          <w:color w:val="000000"/>
          <w:sz w:val="24"/>
          <w:szCs w:val="24"/>
        </w:rPr>
      </w:pPr>
    </w:p>
    <w:p w14:paraId="368F6B23" w14:textId="77777777" w:rsidR="00192C1D" w:rsidRPr="00F95BED" w:rsidRDefault="00192C1D" w:rsidP="00863868">
      <w:pPr>
        <w:autoSpaceDE w:val="0"/>
        <w:autoSpaceDN w:val="0"/>
        <w:adjustRightInd w:val="0"/>
        <w:spacing w:after="0" w:line="240" w:lineRule="auto"/>
        <w:ind w:left="720"/>
        <w:rPr>
          <w:rFonts w:ascii="Arial" w:eastAsiaTheme="minorHAnsi" w:hAnsi="Arial" w:cs="Arial"/>
          <w:color w:val="000000"/>
          <w:sz w:val="24"/>
          <w:szCs w:val="24"/>
        </w:rPr>
      </w:pPr>
    </w:p>
    <w:p w14:paraId="370DFB60" w14:textId="77777777" w:rsidR="009C04CF" w:rsidRPr="009C04CF" w:rsidRDefault="009C04CF" w:rsidP="00863868">
      <w:pPr>
        <w:autoSpaceDE w:val="0"/>
        <w:autoSpaceDN w:val="0"/>
        <w:adjustRightInd w:val="0"/>
        <w:spacing w:after="0" w:line="240" w:lineRule="auto"/>
        <w:jc w:val="center"/>
        <w:rPr>
          <w:rFonts w:ascii="Arial" w:eastAsiaTheme="minorHAnsi" w:hAnsi="Arial" w:cs="Arial"/>
          <w:color w:val="000000"/>
          <w:sz w:val="24"/>
          <w:szCs w:val="24"/>
        </w:rPr>
      </w:pPr>
      <w:r w:rsidRPr="009C04CF">
        <w:rPr>
          <w:rFonts w:ascii="Arial" w:eastAsiaTheme="minorHAnsi" w:hAnsi="Arial" w:cs="Arial"/>
          <w:noProof/>
          <w:color w:val="000000"/>
          <w:sz w:val="24"/>
          <w:szCs w:val="24"/>
          <w:lang w:eastAsia="en-GB"/>
        </w:rPr>
        <w:lastRenderedPageBreak/>
        <w:drawing>
          <wp:inline distT="0" distB="0" distL="0" distR="0" wp14:anchorId="2E228C94" wp14:editId="7E77D8A9">
            <wp:extent cx="5233182" cy="2109567"/>
            <wp:effectExtent l="0" t="0" r="5715"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E716DAA" w14:textId="77777777" w:rsidR="009C04CF" w:rsidRPr="009C04CF" w:rsidRDefault="009C04CF" w:rsidP="00863868">
      <w:pPr>
        <w:autoSpaceDE w:val="0"/>
        <w:autoSpaceDN w:val="0"/>
        <w:adjustRightInd w:val="0"/>
        <w:spacing w:after="0" w:line="240" w:lineRule="auto"/>
        <w:rPr>
          <w:rFonts w:ascii="Arial" w:eastAsiaTheme="minorHAnsi" w:hAnsi="Arial" w:cs="Arial"/>
          <w:color w:val="000000"/>
          <w:sz w:val="24"/>
          <w:szCs w:val="24"/>
        </w:rPr>
      </w:pPr>
    </w:p>
    <w:p w14:paraId="5088D9CA" w14:textId="77777777" w:rsidR="009C04CF" w:rsidRPr="009C04CF" w:rsidRDefault="00F95BED" w:rsidP="00863868">
      <w:pPr>
        <w:autoSpaceDE w:val="0"/>
        <w:autoSpaceDN w:val="0"/>
        <w:adjustRightInd w:val="0"/>
        <w:spacing w:after="0" w:line="240" w:lineRule="auto"/>
        <w:ind w:left="720" w:hanging="720"/>
        <w:rPr>
          <w:rFonts w:ascii="Arial" w:eastAsiaTheme="minorHAnsi" w:hAnsi="Arial" w:cs="Arial"/>
          <w:color w:val="000000"/>
          <w:sz w:val="24"/>
          <w:szCs w:val="24"/>
        </w:rPr>
      </w:pPr>
      <w:r>
        <w:rPr>
          <w:rFonts w:ascii="Arial" w:eastAsiaTheme="minorHAnsi" w:hAnsi="Arial" w:cs="Arial"/>
          <w:color w:val="000000"/>
          <w:sz w:val="24"/>
          <w:szCs w:val="24"/>
        </w:rPr>
        <w:t>10</w:t>
      </w:r>
      <w:r w:rsidR="009C04CF">
        <w:rPr>
          <w:rFonts w:ascii="Arial" w:eastAsiaTheme="minorHAnsi" w:hAnsi="Arial" w:cs="Arial"/>
          <w:color w:val="000000"/>
          <w:sz w:val="24"/>
          <w:szCs w:val="24"/>
        </w:rPr>
        <w:t>.5</w:t>
      </w:r>
      <w:r w:rsidR="009C04CF">
        <w:rPr>
          <w:rFonts w:ascii="Arial" w:eastAsiaTheme="minorHAnsi" w:hAnsi="Arial" w:cs="Arial"/>
          <w:color w:val="000000"/>
          <w:sz w:val="24"/>
          <w:szCs w:val="24"/>
        </w:rPr>
        <w:tab/>
      </w:r>
      <w:r w:rsidR="009C04CF" w:rsidRPr="009C04CF">
        <w:rPr>
          <w:rFonts w:ascii="Arial" w:eastAsiaTheme="minorHAnsi" w:hAnsi="Arial" w:cs="Arial"/>
          <w:color w:val="000000"/>
          <w:sz w:val="24"/>
          <w:szCs w:val="24"/>
        </w:rPr>
        <w:t>In Brockley, the ward with the most enquiries, 80.4% of enquiries related to Regenter B3 (588 enquiries in 2021/22). The second most common service to be the subject of an enquiry from a resident was the Housing Options Centre, with 27 enquires or 3.7% of the total enquiries from residents in Brockley. In Ladywell, the ward with the second most enquiries, the majority related to Regenter B3 (81.8% and 525 enquiries in 2021/22) followed by the Housing Options Centre (5.5% and 35 enquiries in 2021/22).</w:t>
      </w:r>
    </w:p>
    <w:p w14:paraId="2D17FBB7" w14:textId="77777777" w:rsidR="009C04CF" w:rsidRPr="009C04CF" w:rsidRDefault="009C04CF" w:rsidP="00863868">
      <w:pPr>
        <w:autoSpaceDE w:val="0"/>
        <w:autoSpaceDN w:val="0"/>
        <w:adjustRightInd w:val="0"/>
        <w:spacing w:after="0" w:line="240" w:lineRule="auto"/>
        <w:rPr>
          <w:rFonts w:ascii="Arial" w:eastAsiaTheme="minorHAnsi" w:hAnsi="Arial" w:cs="Arial"/>
          <w:color w:val="000000"/>
          <w:sz w:val="24"/>
          <w:szCs w:val="24"/>
        </w:rPr>
      </w:pPr>
    </w:p>
    <w:p w14:paraId="0C207373" w14:textId="77777777" w:rsidR="00192C1D" w:rsidRPr="009C04CF" w:rsidRDefault="00F95BED" w:rsidP="00BA0D9D">
      <w:pPr>
        <w:autoSpaceDE w:val="0"/>
        <w:autoSpaceDN w:val="0"/>
        <w:adjustRightInd w:val="0"/>
        <w:spacing w:after="0" w:line="240" w:lineRule="auto"/>
        <w:ind w:left="720" w:hanging="720"/>
        <w:rPr>
          <w:rFonts w:ascii="Arial" w:eastAsiaTheme="minorHAnsi" w:hAnsi="Arial" w:cs="Arial"/>
          <w:color w:val="000000"/>
          <w:sz w:val="24"/>
          <w:szCs w:val="24"/>
        </w:rPr>
      </w:pPr>
      <w:r>
        <w:rPr>
          <w:rFonts w:ascii="Arial" w:eastAsiaTheme="minorHAnsi" w:hAnsi="Arial" w:cs="Arial"/>
          <w:color w:val="000000"/>
          <w:sz w:val="24"/>
          <w:szCs w:val="24"/>
        </w:rPr>
        <w:t>10</w:t>
      </w:r>
      <w:r w:rsidR="009C04CF">
        <w:rPr>
          <w:rFonts w:ascii="Arial" w:eastAsiaTheme="minorHAnsi" w:hAnsi="Arial" w:cs="Arial"/>
          <w:color w:val="000000"/>
          <w:sz w:val="24"/>
          <w:szCs w:val="24"/>
        </w:rPr>
        <w:t>.6</w:t>
      </w:r>
      <w:r w:rsidR="009C04CF">
        <w:rPr>
          <w:rFonts w:ascii="Arial" w:eastAsiaTheme="minorHAnsi" w:hAnsi="Arial" w:cs="Arial"/>
          <w:color w:val="000000"/>
          <w:sz w:val="24"/>
          <w:szCs w:val="24"/>
        </w:rPr>
        <w:tab/>
      </w:r>
      <w:r w:rsidR="009C04CF" w:rsidRPr="009C04CF">
        <w:rPr>
          <w:rFonts w:ascii="Arial" w:eastAsiaTheme="minorHAnsi" w:hAnsi="Arial" w:cs="Arial"/>
          <w:color w:val="000000"/>
          <w:sz w:val="24"/>
          <w:szCs w:val="24"/>
        </w:rPr>
        <w:t>Finally, residents in Downham made the fewest enquiries in 2021/22 (5.9 per 1,000) and the largest proportion of these related to the Housing Options Centre (28.4% and 27 enquiries), followed by Anti-Social Behavio</w:t>
      </w:r>
      <w:r w:rsidR="006755C9">
        <w:rPr>
          <w:rFonts w:ascii="Arial" w:eastAsiaTheme="minorHAnsi" w:hAnsi="Arial" w:cs="Arial"/>
          <w:color w:val="000000"/>
          <w:sz w:val="24"/>
          <w:szCs w:val="24"/>
        </w:rPr>
        <w:t>u</w:t>
      </w:r>
      <w:r w:rsidR="009C04CF" w:rsidRPr="009C04CF">
        <w:rPr>
          <w:rFonts w:ascii="Arial" w:eastAsiaTheme="minorHAnsi" w:hAnsi="Arial" w:cs="Arial"/>
          <w:color w:val="000000"/>
          <w:sz w:val="24"/>
          <w:szCs w:val="24"/>
        </w:rPr>
        <w:t>r (6.3% and 6 enquiries) and Trees (6.3% and 6 enquiries).</w:t>
      </w:r>
    </w:p>
    <w:p w14:paraId="53F9BFB1" w14:textId="77777777" w:rsidR="007F34F6" w:rsidRDefault="00F95BED" w:rsidP="00863868">
      <w:pPr>
        <w:pStyle w:val="Heading1"/>
        <w:rPr>
          <w:rFonts w:ascii="Arial" w:hAnsi="Arial" w:cs="Arial"/>
          <w:b/>
          <w:color w:val="auto"/>
          <w:sz w:val="24"/>
          <w:szCs w:val="24"/>
        </w:rPr>
      </w:pPr>
      <w:bookmarkStart w:id="10" w:name="_Toc89854188"/>
      <w:r>
        <w:rPr>
          <w:rFonts w:ascii="Arial" w:hAnsi="Arial" w:cs="Arial"/>
          <w:b/>
          <w:color w:val="auto"/>
          <w:sz w:val="24"/>
          <w:szCs w:val="24"/>
        </w:rPr>
        <w:t>11</w:t>
      </w:r>
      <w:r w:rsidR="007F34F6" w:rsidRPr="00FC10FD">
        <w:rPr>
          <w:rFonts w:ascii="Arial" w:hAnsi="Arial" w:cs="Arial"/>
          <w:b/>
          <w:color w:val="auto"/>
          <w:sz w:val="24"/>
          <w:szCs w:val="24"/>
        </w:rPr>
        <w:t>.</w:t>
      </w:r>
      <w:r w:rsidR="007F34F6" w:rsidRPr="00FC10FD">
        <w:rPr>
          <w:rFonts w:ascii="Arial" w:hAnsi="Arial" w:cs="Arial"/>
          <w:b/>
          <w:color w:val="auto"/>
          <w:sz w:val="24"/>
          <w:szCs w:val="24"/>
        </w:rPr>
        <w:tab/>
        <w:t>Equalities Analysis</w:t>
      </w:r>
      <w:bookmarkEnd w:id="10"/>
      <w:r w:rsidR="003F3DCE">
        <w:rPr>
          <w:rFonts w:ascii="Arial" w:hAnsi="Arial" w:cs="Arial"/>
          <w:b/>
          <w:color w:val="auto"/>
          <w:sz w:val="24"/>
          <w:szCs w:val="24"/>
        </w:rPr>
        <w:t xml:space="preserve"> </w:t>
      </w:r>
    </w:p>
    <w:p w14:paraId="2F3BDCFE" w14:textId="77777777" w:rsidR="004039D7" w:rsidRDefault="004039D7" w:rsidP="00863868">
      <w:pPr>
        <w:spacing w:line="240" w:lineRule="auto"/>
        <w:rPr>
          <w:rFonts w:eastAsiaTheme="minorHAnsi"/>
        </w:rPr>
      </w:pPr>
      <w:r>
        <w:t> </w:t>
      </w:r>
    </w:p>
    <w:p w14:paraId="2699C122" w14:textId="77777777" w:rsidR="004039D7" w:rsidRDefault="00F95BED" w:rsidP="00863868">
      <w:pPr>
        <w:pStyle w:val="Numberedbody"/>
        <w:ind w:left="720" w:hanging="720"/>
        <w:rPr>
          <w:sz w:val="24"/>
          <w:szCs w:val="24"/>
        </w:rPr>
      </w:pPr>
      <w:r>
        <w:rPr>
          <w:sz w:val="24"/>
          <w:szCs w:val="24"/>
        </w:rPr>
        <w:t>11</w:t>
      </w:r>
      <w:r w:rsidR="004039D7">
        <w:rPr>
          <w:sz w:val="24"/>
          <w:szCs w:val="24"/>
        </w:rPr>
        <w:t xml:space="preserve">.1    The Council has the ability to collect equalities monitoring information on the iCasework system. This information is not mandatory but it can help the Council to review the complaints process and to ensure that it remains accessible and to everyone.  </w:t>
      </w:r>
    </w:p>
    <w:p w14:paraId="73930C6A" w14:textId="77777777" w:rsidR="00F95BED" w:rsidRDefault="00F95BED" w:rsidP="00863868">
      <w:pPr>
        <w:pStyle w:val="Numberedbody"/>
        <w:ind w:left="720" w:hanging="720"/>
      </w:pPr>
    </w:p>
    <w:p w14:paraId="6B504141" w14:textId="77777777" w:rsidR="004039D7" w:rsidRDefault="00F95BED" w:rsidP="00863868">
      <w:pPr>
        <w:pStyle w:val="Numberedbody"/>
        <w:ind w:left="720" w:hanging="720"/>
        <w:rPr>
          <w:sz w:val="24"/>
          <w:szCs w:val="24"/>
        </w:rPr>
      </w:pPr>
      <w:r>
        <w:rPr>
          <w:sz w:val="24"/>
          <w:szCs w:val="24"/>
        </w:rPr>
        <w:t>11</w:t>
      </w:r>
      <w:r w:rsidR="004039D7">
        <w:rPr>
          <w:sz w:val="24"/>
          <w:szCs w:val="24"/>
        </w:rPr>
        <w:t xml:space="preserve">.2    The equalities data presented below is based on </w:t>
      </w:r>
      <w:r w:rsidR="004039D7" w:rsidRPr="004039D7">
        <w:rPr>
          <w:sz w:val="24"/>
          <w:szCs w:val="24"/>
        </w:rPr>
        <w:t>10,056</w:t>
      </w:r>
      <w:r w:rsidR="004039D7">
        <w:rPr>
          <w:sz w:val="24"/>
          <w:szCs w:val="24"/>
        </w:rPr>
        <w:t xml:space="preserve"> contact records.  In most of these contact records the equalities information was not disclosed.  Therefore the equalities breakdown provided in the tables below gives us an indication of the diverse characteristics of complainants or service users in 2020/21. However, </w:t>
      </w:r>
      <w:r w:rsidR="004039D7">
        <w:rPr>
          <w:sz w:val="24"/>
          <w:szCs w:val="24"/>
          <w:u w:val="single"/>
        </w:rPr>
        <w:t xml:space="preserve">we cannot assume that this is an equalized profile of all complainants and service </w:t>
      </w:r>
      <w:r w:rsidR="004039D7">
        <w:rPr>
          <w:sz w:val="24"/>
          <w:szCs w:val="24"/>
        </w:rPr>
        <w:t>users during this period of time.</w:t>
      </w:r>
    </w:p>
    <w:p w14:paraId="00E45979" w14:textId="77777777" w:rsidR="00F95BED" w:rsidRDefault="00F95BED" w:rsidP="00863868">
      <w:pPr>
        <w:pStyle w:val="Numberedbody"/>
        <w:ind w:left="720" w:hanging="720"/>
      </w:pPr>
    </w:p>
    <w:p w14:paraId="53491800" w14:textId="77777777" w:rsidR="004039D7" w:rsidRDefault="00F95BED" w:rsidP="00863868">
      <w:pPr>
        <w:pStyle w:val="Numberedbody"/>
        <w:ind w:left="720" w:hanging="720"/>
      </w:pPr>
      <w:r>
        <w:rPr>
          <w:sz w:val="24"/>
          <w:szCs w:val="24"/>
        </w:rPr>
        <w:t>11</w:t>
      </w:r>
      <w:r w:rsidR="004039D7">
        <w:rPr>
          <w:sz w:val="24"/>
          <w:szCs w:val="24"/>
        </w:rPr>
        <w:t xml:space="preserve">.3    Almost 54% of contacts did not provide gender information.  Of those who did respond, there were nearly twice as many female persons compared to male persons.  This may be disproportionately higher because of the way case contacts are recorded on the system.  </w:t>
      </w:r>
    </w:p>
    <w:p w14:paraId="362A95D0" w14:textId="77777777" w:rsidR="00F95BED" w:rsidRPr="00192C1D" w:rsidRDefault="00F95BED" w:rsidP="00863868">
      <w:pPr>
        <w:pStyle w:val="Numberedbody"/>
        <w:ind w:left="720" w:hanging="720"/>
        <w:rPr>
          <w:sz w:val="24"/>
          <w:szCs w:val="24"/>
        </w:rPr>
      </w:pPr>
    </w:p>
    <w:p w14:paraId="1AC21B64" w14:textId="77777777" w:rsidR="004039D7" w:rsidRPr="00192C1D" w:rsidRDefault="004039D7" w:rsidP="00863868">
      <w:pPr>
        <w:spacing w:line="240" w:lineRule="auto"/>
        <w:ind w:left="709"/>
        <w:rPr>
          <w:rFonts w:ascii="Arial" w:hAnsi="Arial" w:cs="Arial"/>
          <w:i/>
          <w:iCs/>
          <w:sz w:val="20"/>
          <w:szCs w:val="20"/>
        </w:rPr>
      </w:pPr>
      <w:r w:rsidRPr="00192C1D">
        <w:rPr>
          <w:rFonts w:ascii="Arial" w:hAnsi="Arial" w:cs="Arial"/>
          <w:i/>
          <w:iCs/>
          <w:sz w:val="20"/>
          <w:szCs w:val="20"/>
        </w:rPr>
        <w:t>Table 1 – Equalities Data – Gender</w:t>
      </w:r>
    </w:p>
    <w:p w14:paraId="23A1821A" w14:textId="77777777" w:rsidR="004039D7" w:rsidRPr="00192C1D" w:rsidRDefault="004039D7" w:rsidP="00863868">
      <w:pPr>
        <w:spacing w:line="240" w:lineRule="auto"/>
        <w:ind w:left="720"/>
        <w:rPr>
          <w:rFonts w:ascii="Arial" w:hAnsi="Arial" w:cs="Arial"/>
          <w:i/>
          <w:sz w:val="20"/>
          <w:szCs w:val="20"/>
        </w:rPr>
      </w:pPr>
      <w:r w:rsidRPr="00192C1D">
        <w:rPr>
          <w:rFonts w:ascii="Arial" w:hAnsi="Arial" w:cs="Arial"/>
          <w:i/>
          <w:sz w:val="20"/>
          <w:szCs w:val="20"/>
        </w:rPr>
        <w:t>Total for Gender is 10,056 for 01/04/2021 – 31/03/2022 (does not include Lewisham Homes)</w:t>
      </w:r>
    </w:p>
    <w:tbl>
      <w:tblPr>
        <w:tblW w:w="9311" w:type="dxa"/>
        <w:jc w:val="center"/>
        <w:tblCellMar>
          <w:left w:w="0" w:type="dxa"/>
          <w:right w:w="0" w:type="dxa"/>
        </w:tblCellMar>
        <w:tblLook w:val="04A0" w:firstRow="1" w:lastRow="0" w:firstColumn="1" w:lastColumn="0" w:noHBand="0" w:noVBand="1"/>
      </w:tblPr>
      <w:tblGrid>
        <w:gridCol w:w="2020"/>
        <w:gridCol w:w="3605"/>
        <w:gridCol w:w="1843"/>
        <w:gridCol w:w="1843"/>
      </w:tblGrid>
      <w:tr w:rsidR="004039D7" w:rsidRPr="004039D7" w14:paraId="629521AC" w14:textId="77777777" w:rsidTr="00192C1D">
        <w:trPr>
          <w:trHeight w:val="580"/>
          <w:jc w:val="center"/>
        </w:trPr>
        <w:tc>
          <w:tcPr>
            <w:tcW w:w="2020" w:type="dxa"/>
            <w:tcBorders>
              <w:top w:val="single" w:sz="8" w:space="0" w:color="A6A6A6"/>
              <w:left w:val="single" w:sz="8" w:space="0" w:color="A6A6A6"/>
              <w:bottom w:val="single" w:sz="8" w:space="0" w:color="A6A6A6"/>
              <w:right w:val="single" w:sz="8" w:space="0" w:color="A6A6A6"/>
            </w:tcBorders>
            <w:shd w:val="clear" w:color="auto" w:fill="BDD6EE"/>
            <w:noWrap/>
            <w:tcMar>
              <w:top w:w="0" w:type="dxa"/>
              <w:left w:w="108" w:type="dxa"/>
              <w:bottom w:w="0" w:type="dxa"/>
              <w:right w:w="108" w:type="dxa"/>
            </w:tcMar>
            <w:vAlign w:val="center"/>
            <w:hideMark/>
          </w:tcPr>
          <w:p w14:paraId="0608F0D2" w14:textId="77777777" w:rsidR="004039D7" w:rsidRPr="004039D7" w:rsidRDefault="004039D7" w:rsidP="00863868">
            <w:pPr>
              <w:spacing w:line="240" w:lineRule="auto"/>
              <w:rPr>
                <w:rFonts w:ascii="Calibri" w:hAnsi="Calibri" w:cs="Calibri"/>
                <w:sz w:val="22"/>
                <w:szCs w:val="22"/>
              </w:rPr>
            </w:pPr>
            <w:r w:rsidRPr="004039D7">
              <w:rPr>
                <w:rFonts w:ascii="Arial" w:hAnsi="Arial" w:cs="Arial"/>
                <w:b/>
                <w:bCs/>
                <w:color w:val="000000"/>
                <w:sz w:val="20"/>
                <w:szCs w:val="20"/>
                <w:lang w:eastAsia="en-GB"/>
              </w:rPr>
              <w:lastRenderedPageBreak/>
              <w:t>Equality Category</w:t>
            </w:r>
          </w:p>
        </w:tc>
        <w:tc>
          <w:tcPr>
            <w:tcW w:w="3605"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200B65CF" w14:textId="77777777" w:rsidR="004039D7" w:rsidRPr="004039D7" w:rsidRDefault="004039D7" w:rsidP="00863868">
            <w:pPr>
              <w:spacing w:line="240" w:lineRule="auto"/>
            </w:pPr>
            <w:r w:rsidRPr="004039D7">
              <w:rPr>
                <w:rFonts w:ascii="Arial" w:hAnsi="Arial" w:cs="Arial"/>
                <w:b/>
                <w:bCs/>
                <w:color w:val="000000"/>
                <w:sz w:val="20"/>
                <w:szCs w:val="20"/>
                <w:lang w:eastAsia="en-GB"/>
              </w:rPr>
              <w:t>Equality Characteristics</w:t>
            </w:r>
          </w:p>
        </w:tc>
        <w:tc>
          <w:tcPr>
            <w:tcW w:w="1843"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704D6E8B" w14:textId="77777777" w:rsidR="004039D7" w:rsidRPr="004039D7" w:rsidRDefault="004039D7" w:rsidP="00863868">
            <w:pPr>
              <w:spacing w:line="240" w:lineRule="auto"/>
              <w:jc w:val="center"/>
            </w:pPr>
            <w:r w:rsidRPr="004039D7">
              <w:rPr>
                <w:rFonts w:ascii="Arial" w:hAnsi="Arial" w:cs="Arial"/>
                <w:b/>
                <w:bCs/>
                <w:color w:val="000000"/>
                <w:sz w:val="20"/>
                <w:szCs w:val="20"/>
                <w:lang w:eastAsia="en-GB"/>
              </w:rPr>
              <w:t>As % of Total Contacts</w:t>
            </w:r>
          </w:p>
        </w:tc>
        <w:tc>
          <w:tcPr>
            <w:tcW w:w="1843" w:type="dxa"/>
            <w:tcBorders>
              <w:top w:val="single" w:sz="8" w:space="0" w:color="A6A6A6"/>
              <w:left w:val="nil"/>
              <w:bottom w:val="single" w:sz="8" w:space="0" w:color="A6A6A6"/>
              <w:right w:val="single" w:sz="8" w:space="0" w:color="A6A6A6"/>
            </w:tcBorders>
            <w:shd w:val="clear" w:color="auto" w:fill="BDD6EE"/>
            <w:hideMark/>
          </w:tcPr>
          <w:p w14:paraId="6596BB1D" w14:textId="77777777" w:rsidR="004039D7" w:rsidRPr="004039D7" w:rsidRDefault="004039D7" w:rsidP="00863868">
            <w:pPr>
              <w:spacing w:line="240" w:lineRule="auto"/>
              <w:jc w:val="center"/>
              <w:rPr>
                <w:rFonts w:ascii="Arial" w:hAnsi="Arial" w:cs="Arial"/>
                <w:b/>
                <w:bCs/>
                <w:color w:val="000000"/>
                <w:sz w:val="20"/>
                <w:szCs w:val="20"/>
                <w:lang w:eastAsia="en-GB"/>
              </w:rPr>
            </w:pPr>
            <w:r w:rsidRPr="004039D7">
              <w:rPr>
                <w:rFonts w:ascii="Arial" w:hAnsi="Arial" w:cs="Arial"/>
                <w:b/>
                <w:bCs/>
                <w:color w:val="000000"/>
                <w:sz w:val="20"/>
                <w:szCs w:val="20"/>
                <w:lang w:eastAsia="en-GB"/>
              </w:rPr>
              <w:t>01/04/2021 to 31/03/2022</w:t>
            </w:r>
          </w:p>
        </w:tc>
      </w:tr>
      <w:tr w:rsidR="004039D7" w:rsidRPr="004039D7" w14:paraId="56C76681" w14:textId="77777777" w:rsidTr="00192C1D">
        <w:trPr>
          <w:trHeight w:val="352"/>
          <w:jc w:val="center"/>
        </w:trPr>
        <w:tc>
          <w:tcPr>
            <w:tcW w:w="2020" w:type="dxa"/>
            <w:vMerge w:val="restar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0E39B108" w14:textId="77777777" w:rsidR="004039D7" w:rsidRPr="004039D7" w:rsidRDefault="004039D7" w:rsidP="00863868">
            <w:pPr>
              <w:spacing w:line="240" w:lineRule="auto"/>
              <w:rPr>
                <w:rFonts w:ascii="Calibri" w:hAnsi="Calibri" w:cs="Calibri"/>
                <w:sz w:val="22"/>
                <w:szCs w:val="22"/>
              </w:rPr>
            </w:pPr>
            <w:r w:rsidRPr="004039D7">
              <w:rPr>
                <w:rFonts w:ascii="Arial" w:hAnsi="Arial" w:cs="Arial"/>
                <w:b/>
                <w:bCs/>
                <w:color w:val="000000"/>
                <w:sz w:val="20"/>
                <w:szCs w:val="20"/>
                <w:lang w:eastAsia="en-GB"/>
              </w:rPr>
              <w:t>Gender</w:t>
            </w:r>
          </w:p>
        </w:tc>
        <w:tc>
          <w:tcPr>
            <w:tcW w:w="3605" w:type="dxa"/>
            <w:tcBorders>
              <w:top w:val="nil"/>
              <w:left w:val="nil"/>
              <w:bottom w:val="single" w:sz="8" w:space="0" w:color="A6A6A6"/>
              <w:right w:val="single" w:sz="8" w:space="0" w:color="A6A6A6"/>
            </w:tcBorders>
            <w:shd w:val="clear" w:color="auto" w:fill="D9D9D9"/>
            <w:noWrap/>
            <w:tcMar>
              <w:top w:w="0" w:type="dxa"/>
              <w:left w:w="108" w:type="dxa"/>
              <w:bottom w:w="0" w:type="dxa"/>
              <w:right w:w="108" w:type="dxa"/>
            </w:tcMar>
            <w:vAlign w:val="bottom"/>
            <w:hideMark/>
          </w:tcPr>
          <w:p w14:paraId="564948CF" w14:textId="77777777" w:rsidR="004039D7" w:rsidRPr="004039D7" w:rsidRDefault="004039D7" w:rsidP="00863868">
            <w:pPr>
              <w:spacing w:line="240" w:lineRule="auto"/>
            </w:pPr>
            <w:r w:rsidRPr="004039D7">
              <w:rPr>
                <w:rFonts w:ascii="Arial" w:hAnsi="Arial" w:cs="Arial"/>
                <w:color w:val="000000"/>
                <w:sz w:val="20"/>
                <w:szCs w:val="20"/>
                <w:lang w:eastAsia="en-GB"/>
              </w:rPr>
              <w:t>Did not disclose</w:t>
            </w:r>
          </w:p>
        </w:tc>
        <w:tc>
          <w:tcPr>
            <w:tcW w:w="1843" w:type="dxa"/>
            <w:tcBorders>
              <w:top w:val="nil"/>
              <w:left w:val="nil"/>
              <w:bottom w:val="single" w:sz="8" w:space="0" w:color="A6A6A6"/>
              <w:right w:val="single" w:sz="8" w:space="0" w:color="A6A6A6"/>
            </w:tcBorders>
            <w:shd w:val="clear" w:color="auto" w:fill="D9D9D9"/>
            <w:noWrap/>
            <w:tcMar>
              <w:top w:w="0" w:type="dxa"/>
              <w:left w:w="108" w:type="dxa"/>
              <w:bottom w:w="0" w:type="dxa"/>
              <w:right w:w="108" w:type="dxa"/>
            </w:tcMar>
            <w:vAlign w:val="bottom"/>
            <w:hideMark/>
          </w:tcPr>
          <w:p w14:paraId="547B2349" w14:textId="77777777" w:rsidR="004039D7" w:rsidRPr="004039D7" w:rsidRDefault="004039D7" w:rsidP="00863868">
            <w:pPr>
              <w:spacing w:line="240" w:lineRule="auto"/>
              <w:jc w:val="center"/>
            </w:pPr>
            <w:r w:rsidRPr="004039D7">
              <w:rPr>
                <w:rFonts w:ascii="Arial" w:hAnsi="Arial" w:cs="Arial"/>
                <w:color w:val="000000"/>
                <w:sz w:val="20"/>
                <w:szCs w:val="20"/>
              </w:rPr>
              <w:t>54%</w:t>
            </w:r>
            <w:r w:rsidRPr="004039D7">
              <w:rPr>
                <w:rFonts w:ascii="Arial" w:hAnsi="Arial" w:cs="Arial"/>
                <w:sz w:val="20"/>
                <w:szCs w:val="20"/>
              </w:rPr>
              <w:t xml:space="preserve"> </w:t>
            </w:r>
          </w:p>
        </w:tc>
        <w:tc>
          <w:tcPr>
            <w:tcW w:w="1843" w:type="dxa"/>
            <w:tcBorders>
              <w:top w:val="nil"/>
              <w:left w:val="nil"/>
              <w:bottom w:val="single" w:sz="8" w:space="0" w:color="A6A6A6"/>
              <w:right w:val="single" w:sz="8" w:space="0" w:color="A6A6A6"/>
            </w:tcBorders>
            <w:shd w:val="clear" w:color="auto" w:fill="D9D9D9"/>
            <w:hideMark/>
          </w:tcPr>
          <w:p w14:paraId="13058B8D"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57%</w:t>
            </w:r>
          </w:p>
        </w:tc>
      </w:tr>
      <w:tr w:rsidR="004039D7" w:rsidRPr="004039D7" w14:paraId="68497F3C" w14:textId="77777777" w:rsidTr="00192C1D">
        <w:trPr>
          <w:trHeight w:val="352"/>
          <w:jc w:val="center"/>
        </w:trPr>
        <w:tc>
          <w:tcPr>
            <w:tcW w:w="0" w:type="auto"/>
            <w:vMerge/>
            <w:tcBorders>
              <w:top w:val="nil"/>
              <w:left w:val="single" w:sz="8" w:space="0" w:color="A6A6A6"/>
              <w:bottom w:val="single" w:sz="8" w:space="0" w:color="A6A6A6"/>
              <w:right w:val="single" w:sz="8" w:space="0" w:color="A6A6A6"/>
            </w:tcBorders>
            <w:vAlign w:val="center"/>
            <w:hideMark/>
          </w:tcPr>
          <w:p w14:paraId="3AB44B3D" w14:textId="77777777" w:rsidR="004039D7" w:rsidRPr="004039D7" w:rsidRDefault="004039D7" w:rsidP="00863868">
            <w:pPr>
              <w:spacing w:line="240" w:lineRule="auto"/>
              <w:rPr>
                <w:rFonts w:ascii="Calibri" w:eastAsiaTheme="minorHAnsi" w:hAnsi="Calibri" w:cs="Calibri"/>
                <w:sz w:val="22"/>
                <w:szCs w:val="22"/>
              </w:rPr>
            </w:pPr>
          </w:p>
        </w:tc>
        <w:tc>
          <w:tcPr>
            <w:tcW w:w="3605"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1B73DF9" w14:textId="77777777" w:rsidR="004039D7" w:rsidRPr="004039D7" w:rsidRDefault="004039D7" w:rsidP="00863868">
            <w:pPr>
              <w:spacing w:line="240" w:lineRule="auto"/>
              <w:rPr>
                <w:rFonts w:ascii="Calibri" w:hAnsi="Calibri" w:cs="Calibri"/>
                <w:sz w:val="22"/>
                <w:szCs w:val="22"/>
              </w:rPr>
            </w:pPr>
            <w:r w:rsidRPr="004039D7">
              <w:rPr>
                <w:rFonts w:ascii="Arial" w:hAnsi="Arial" w:cs="Arial"/>
                <w:color w:val="000000"/>
                <w:sz w:val="20"/>
                <w:szCs w:val="20"/>
                <w:lang w:eastAsia="en-GB"/>
              </w:rPr>
              <w:t>Female</w:t>
            </w:r>
          </w:p>
        </w:tc>
        <w:tc>
          <w:tcPr>
            <w:tcW w:w="1843"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DD158FD" w14:textId="77777777" w:rsidR="004039D7" w:rsidRPr="004039D7" w:rsidRDefault="004039D7" w:rsidP="00863868">
            <w:pPr>
              <w:spacing w:line="240" w:lineRule="auto"/>
              <w:jc w:val="center"/>
            </w:pPr>
            <w:r w:rsidRPr="004039D7">
              <w:rPr>
                <w:rFonts w:ascii="Arial" w:hAnsi="Arial" w:cs="Arial"/>
                <w:color w:val="000000"/>
                <w:sz w:val="20"/>
                <w:szCs w:val="20"/>
              </w:rPr>
              <w:t>31%</w:t>
            </w:r>
            <w:r w:rsidRPr="004039D7">
              <w:rPr>
                <w:rFonts w:ascii="Arial" w:hAnsi="Arial" w:cs="Arial"/>
                <w:sz w:val="20"/>
                <w:szCs w:val="20"/>
              </w:rPr>
              <w:t xml:space="preserve"> </w:t>
            </w:r>
          </w:p>
        </w:tc>
        <w:tc>
          <w:tcPr>
            <w:tcW w:w="1843" w:type="dxa"/>
            <w:tcBorders>
              <w:top w:val="nil"/>
              <w:left w:val="nil"/>
              <w:bottom w:val="single" w:sz="8" w:space="0" w:color="A6A6A6"/>
              <w:right w:val="single" w:sz="8" w:space="0" w:color="A6A6A6"/>
            </w:tcBorders>
            <w:hideMark/>
          </w:tcPr>
          <w:p w14:paraId="434FD274"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28%</w:t>
            </w:r>
          </w:p>
        </w:tc>
      </w:tr>
      <w:tr w:rsidR="004039D7" w:rsidRPr="004039D7" w14:paraId="3F77CCCC" w14:textId="77777777" w:rsidTr="00192C1D">
        <w:trPr>
          <w:trHeight w:val="352"/>
          <w:jc w:val="center"/>
        </w:trPr>
        <w:tc>
          <w:tcPr>
            <w:tcW w:w="0" w:type="auto"/>
            <w:vMerge/>
            <w:tcBorders>
              <w:top w:val="nil"/>
              <w:left w:val="single" w:sz="8" w:space="0" w:color="A6A6A6"/>
              <w:bottom w:val="single" w:sz="8" w:space="0" w:color="A6A6A6"/>
              <w:right w:val="single" w:sz="8" w:space="0" w:color="A6A6A6"/>
            </w:tcBorders>
            <w:vAlign w:val="center"/>
            <w:hideMark/>
          </w:tcPr>
          <w:p w14:paraId="66A30B7E" w14:textId="77777777" w:rsidR="004039D7" w:rsidRPr="004039D7" w:rsidRDefault="004039D7" w:rsidP="00863868">
            <w:pPr>
              <w:spacing w:line="240" w:lineRule="auto"/>
              <w:rPr>
                <w:rFonts w:ascii="Calibri" w:eastAsiaTheme="minorHAnsi" w:hAnsi="Calibri" w:cs="Calibri"/>
                <w:sz w:val="22"/>
                <w:szCs w:val="22"/>
              </w:rPr>
            </w:pPr>
          </w:p>
        </w:tc>
        <w:tc>
          <w:tcPr>
            <w:tcW w:w="3605"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7FCD3CB" w14:textId="77777777" w:rsidR="004039D7" w:rsidRPr="004039D7" w:rsidRDefault="004039D7" w:rsidP="00863868">
            <w:pPr>
              <w:spacing w:line="240" w:lineRule="auto"/>
              <w:rPr>
                <w:rFonts w:ascii="Calibri" w:hAnsi="Calibri" w:cs="Calibri"/>
                <w:sz w:val="22"/>
                <w:szCs w:val="22"/>
              </w:rPr>
            </w:pPr>
            <w:r w:rsidRPr="004039D7">
              <w:rPr>
                <w:rFonts w:ascii="Arial" w:hAnsi="Arial" w:cs="Arial"/>
                <w:color w:val="000000"/>
                <w:sz w:val="20"/>
                <w:szCs w:val="20"/>
                <w:lang w:eastAsia="en-GB"/>
              </w:rPr>
              <w:t>Male</w:t>
            </w:r>
          </w:p>
        </w:tc>
        <w:tc>
          <w:tcPr>
            <w:tcW w:w="1843"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955BF41" w14:textId="77777777" w:rsidR="004039D7" w:rsidRPr="004039D7" w:rsidRDefault="004039D7" w:rsidP="00863868">
            <w:pPr>
              <w:spacing w:line="240" w:lineRule="auto"/>
              <w:jc w:val="center"/>
            </w:pPr>
            <w:r w:rsidRPr="004039D7">
              <w:rPr>
                <w:rFonts w:ascii="Arial" w:hAnsi="Arial" w:cs="Arial"/>
                <w:color w:val="000000"/>
                <w:sz w:val="20"/>
                <w:szCs w:val="20"/>
              </w:rPr>
              <w:t>14%</w:t>
            </w:r>
            <w:r w:rsidRPr="004039D7">
              <w:rPr>
                <w:rFonts w:ascii="Arial" w:hAnsi="Arial" w:cs="Arial"/>
                <w:sz w:val="20"/>
                <w:szCs w:val="20"/>
              </w:rPr>
              <w:t xml:space="preserve"> </w:t>
            </w:r>
          </w:p>
        </w:tc>
        <w:tc>
          <w:tcPr>
            <w:tcW w:w="1843" w:type="dxa"/>
            <w:tcBorders>
              <w:top w:val="nil"/>
              <w:left w:val="nil"/>
              <w:bottom w:val="single" w:sz="8" w:space="0" w:color="A6A6A6"/>
              <w:right w:val="single" w:sz="8" w:space="0" w:color="A6A6A6"/>
            </w:tcBorders>
            <w:hideMark/>
          </w:tcPr>
          <w:p w14:paraId="4996F668"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14%</w:t>
            </w:r>
          </w:p>
        </w:tc>
      </w:tr>
      <w:tr w:rsidR="004039D7" w:rsidRPr="004039D7" w14:paraId="7B800929" w14:textId="77777777" w:rsidTr="00192C1D">
        <w:trPr>
          <w:trHeight w:val="352"/>
          <w:jc w:val="center"/>
        </w:trPr>
        <w:tc>
          <w:tcPr>
            <w:tcW w:w="0" w:type="auto"/>
            <w:vMerge/>
            <w:tcBorders>
              <w:top w:val="nil"/>
              <w:left w:val="single" w:sz="8" w:space="0" w:color="A6A6A6"/>
              <w:bottom w:val="single" w:sz="8" w:space="0" w:color="A6A6A6"/>
              <w:right w:val="single" w:sz="8" w:space="0" w:color="A6A6A6"/>
            </w:tcBorders>
            <w:vAlign w:val="center"/>
            <w:hideMark/>
          </w:tcPr>
          <w:p w14:paraId="71F87FDA" w14:textId="77777777" w:rsidR="004039D7" w:rsidRPr="004039D7" w:rsidRDefault="004039D7" w:rsidP="00863868">
            <w:pPr>
              <w:spacing w:line="240" w:lineRule="auto"/>
              <w:rPr>
                <w:rFonts w:ascii="Calibri" w:eastAsiaTheme="minorHAnsi" w:hAnsi="Calibri" w:cs="Calibri"/>
                <w:sz w:val="22"/>
                <w:szCs w:val="22"/>
              </w:rPr>
            </w:pPr>
          </w:p>
        </w:tc>
        <w:tc>
          <w:tcPr>
            <w:tcW w:w="3605"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654DD4EA" w14:textId="77777777" w:rsidR="004039D7" w:rsidRPr="004039D7" w:rsidRDefault="004039D7" w:rsidP="00863868">
            <w:pPr>
              <w:spacing w:line="240" w:lineRule="auto"/>
              <w:rPr>
                <w:rFonts w:ascii="Calibri" w:hAnsi="Calibri" w:cs="Calibri"/>
                <w:sz w:val="22"/>
                <w:szCs w:val="22"/>
              </w:rPr>
            </w:pPr>
            <w:r w:rsidRPr="004039D7">
              <w:rPr>
                <w:rFonts w:ascii="Arial" w:hAnsi="Arial" w:cs="Arial"/>
                <w:color w:val="000000"/>
                <w:sz w:val="20"/>
                <w:szCs w:val="20"/>
                <w:lang w:eastAsia="en-GB"/>
              </w:rPr>
              <w:t>Prefer not to say</w:t>
            </w:r>
          </w:p>
        </w:tc>
        <w:tc>
          <w:tcPr>
            <w:tcW w:w="1843"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5EE059F" w14:textId="77777777" w:rsidR="004039D7" w:rsidRPr="004039D7" w:rsidRDefault="004039D7" w:rsidP="00863868">
            <w:pPr>
              <w:spacing w:line="240" w:lineRule="auto"/>
              <w:jc w:val="center"/>
            </w:pPr>
            <w:r w:rsidRPr="004039D7">
              <w:rPr>
                <w:rFonts w:ascii="Arial" w:hAnsi="Arial" w:cs="Arial"/>
                <w:color w:val="000000"/>
                <w:sz w:val="20"/>
                <w:szCs w:val="20"/>
              </w:rPr>
              <w:t>1%</w:t>
            </w:r>
            <w:r w:rsidRPr="004039D7">
              <w:rPr>
                <w:rFonts w:ascii="Arial" w:hAnsi="Arial" w:cs="Arial"/>
                <w:sz w:val="20"/>
                <w:szCs w:val="20"/>
              </w:rPr>
              <w:t xml:space="preserve"> </w:t>
            </w:r>
          </w:p>
        </w:tc>
        <w:tc>
          <w:tcPr>
            <w:tcW w:w="1843" w:type="dxa"/>
            <w:tcBorders>
              <w:top w:val="nil"/>
              <w:left w:val="nil"/>
              <w:bottom w:val="single" w:sz="8" w:space="0" w:color="A6A6A6"/>
              <w:right w:val="single" w:sz="8" w:space="0" w:color="A6A6A6"/>
            </w:tcBorders>
            <w:hideMark/>
          </w:tcPr>
          <w:p w14:paraId="475AA530"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1%</w:t>
            </w:r>
          </w:p>
        </w:tc>
      </w:tr>
      <w:tr w:rsidR="004039D7" w:rsidRPr="004039D7" w14:paraId="48F584CF" w14:textId="77777777" w:rsidTr="00192C1D">
        <w:trPr>
          <w:trHeight w:val="352"/>
          <w:jc w:val="center"/>
        </w:trPr>
        <w:tc>
          <w:tcPr>
            <w:tcW w:w="0" w:type="auto"/>
            <w:vMerge/>
            <w:tcBorders>
              <w:top w:val="nil"/>
              <w:left w:val="single" w:sz="8" w:space="0" w:color="A6A6A6"/>
              <w:bottom w:val="single" w:sz="8" w:space="0" w:color="A6A6A6"/>
              <w:right w:val="single" w:sz="8" w:space="0" w:color="A6A6A6"/>
            </w:tcBorders>
            <w:vAlign w:val="center"/>
            <w:hideMark/>
          </w:tcPr>
          <w:p w14:paraId="79EC6B38" w14:textId="77777777" w:rsidR="004039D7" w:rsidRPr="004039D7" w:rsidRDefault="004039D7" w:rsidP="00863868">
            <w:pPr>
              <w:spacing w:line="240" w:lineRule="auto"/>
              <w:rPr>
                <w:rFonts w:ascii="Calibri" w:eastAsiaTheme="minorHAnsi" w:hAnsi="Calibri" w:cs="Calibri"/>
                <w:sz w:val="22"/>
                <w:szCs w:val="22"/>
              </w:rPr>
            </w:pPr>
          </w:p>
        </w:tc>
        <w:tc>
          <w:tcPr>
            <w:tcW w:w="3605"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DDA30F6" w14:textId="77777777" w:rsidR="004039D7" w:rsidRPr="004039D7" w:rsidRDefault="004039D7" w:rsidP="00863868">
            <w:pPr>
              <w:spacing w:line="240" w:lineRule="auto"/>
              <w:rPr>
                <w:rFonts w:ascii="Calibri" w:hAnsi="Calibri" w:cs="Calibri"/>
                <w:sz w:val="22"/>
                <w:szCs w:val="22"/>
              </w:rPr>
            </w:pPr>
            <w:r w:rsidRPr="004039D7">
              <w:rPr>
                <w:rFonts w:ascii="Arial" w:hAnsi="Arial" w:cs="Arial"/>
                <w:color w:val="000000"/>
                <w:sz w:val="20"/>
                <w:szCs w:val="20"/>
                <w:lang w:eastAsia="en-GB"/>
              </w:rPr>
              <w:t>Transgender</w:t>
            </w:r>
          </w:p>
        </w:tc>
        <w:tc>
          <w:tcPr>
            <w:tcW w:w="1843"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69543AE" w14:textId="77777777" w:rsidR="004039D7" w:rsidRPr="004039D7" w:rsidRDefault="004039D7" w:rsidP="00863868">
            <w:pPr>
              <w:spacing w:line="240" w:lineRule="auto"/>
              <w:jc w:val="center"/>
            </w:pPr>
            <w:r w:rsidRPr="004039D7">
              <w:rPr>
                <w:rFonts w:ascii="Arial" w:hAnsi="Arial" w:cs="Arial"/>
                <w:color w:val="000000"/>
                <w:sz w:val="20"/>
                <w:szCs w:val="20"/>
              </w:rPr>
              <w:t>0%</w:t>
            </w:r>
            <w:r w:rsidRPr="004039D7">
              <w:rPr>
                <w:rFonts w:ascii="Arial" w:hAnsi="Arial" w:cs="Arial"/>
                <w:sz w:val="20"/>
                <w:szCs w:val="20"/>
              </w:rPr>
              <w:t xml:space="preserve"> </w:t>
            </w:r>
          </w:p>
        </w:tc>
        <w:tc>
          <w:tcPr>
            <w:tcW w:w="1843" w:type="dxa"/>
            <w:tcBorders>
              <w:top w:val="nil"/>
              <w:left w:val="nil"/>
              <w:bottom w:val="single" w:sz="8" w:space="0" w:color="A6A6A6"/>
              <w:right w:val="single" w:sz="8" w:space="0" w:color="A6A6A6"/>
            </w:tcBorders>
            <w:hideMark/>
          </w:tcPr>
          <w:p w14:paraId="17523CDC"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0%</w:t>
            </w:r>
          </w:p>
        </w:tc>
      </w:tr>
      <w:tr w:rsidR="004039D7" w:rsidRPr="004039D7" w14:paraId="591F2EB0" w14:textId="77777777" w:rsidTr="00192C1D">
        <w:trPr>
          <w:trHeight w:val="352"/>
          <w:jc w:val="center"/>
        </w:trPr>
        <w:tc>
          <w:tcPr>
            <w:tcW w:w="0" w:type="auto"/>
            <w:vMerge/>
            <w:tcBorders>
              <w:top w:val="nil"/>
              <w:left w:val="single" w:sz="8" w:space="0" w:color="A6A6A6"/>
              <w:bottom w:val="single" w:sz="8" w:space="0" w:color="A6A6A6"/>
              <w:right w:val="single" w:sz="8" w:space="0" w:color="A6A6A6"/>
            </w:tcBorders>
            <w:vAlign w:val="center"/>
            <w:hideMark/>
          </w:tcPr>
          <w:p w14:paraId="0DF4DE95" w14:textId="77777777" w:rsidR="004039D7" w:rsidRPr="004039D7" w:rsidRDefault="004039D7" w:rsidP="00863868">
            <w:pPr>
              <w:spacing w:line="240" w:lineRule="auto"/>
              <w:rPr>
                <w:rFonts w:ascii="Calibri" w:eastAsiaTheme="minorHAnsi" w:hAnsi="Calibri" w:cs="Calibri"/>
                <w:sz w:val="22"/>
                <w:szCs w:val="22"/>
              </w:rPr>
            </w:pPr>
          </w:p>
        </w:tc>
        <w:tc>
          <w:tcPr>
            <w:tcW w:w="3605"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060BA464" w14:textId="77777777" w:rsidR="004039D7" w:rsidRPr="004039D7" w:rsidRDefault="004039D7" w:rsidP="00863868">
            <w:pPr>
              <w:spacing w:line="240" w:lineRule="auto"/>
              <w:rPr>
                <w:rFonts w:ascii="Calibri" w:hAnsi="Calibri" w:cs="Calibri"/>
                <w:sz w:val="22"/>
                <w:szCs w:val="22"/>
              </w:rPr>
            </w:pPr>
            <w:r w:rsidRPr="004039D7">
              <w:rPr>
                <w:rFonts w:ascii="Arial" w:hAnsi="Arial" w:cs="Arial"/>
                <w:b/>
                <w:bCs/>
                <w:color w:val="000000"/>
                <w:sz w:val="20"/>
                <w:szCs w:val="20"/>
                <w:lang w:eastAsia="en-GB"/>
              </w:rPr>
              <w:t>Total</w:t>
            </w:r>
          </w:p>
        </w:tc>
        <w:tc>
          <w:tcPr>
            <w:tcW w:w="1843"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07AE54E4" w14:textId="77777777" w:rsidR="004039D7" w:rsidRPr="004039D7" w:rsidRDefault="004039D7" w:rsidP="00863868">
            <w:pPr>
              <w:spacing w:line="240" w:lineRule="auto"/>
              <w:jc w:val="center"/>
            </w:pPr>
            <w:r w:rsidRPr="004039D7">
              <w:rPr>
                <w:rFonts w:ascii="Arial" w:hAnsi="Arial" w:cs="Arial"/>
                <w:b/>
                <w:bCs/>
                <w:color w:val="000000"/>
                <w:sz w:val="20"/>
                <w:szCs w:val="20"/>
              </w:rPr>
              <w:t>100%</w:t>
            </w:r>
          </w:p>
        </w:tc>
        <w:tc>
          <w:tcPr>
            <w:tcW w:w="1843" w:type="dxa"/>
            <w:tcBorders>
              <w:top w:val="nil"/>
              <w:left w:val="nil"/>
              <w:bottom w:val="single" w:sz="8" w:space="0" w:color="A6A6A6"/>
              <w:right w:val="single" w:sz="8" w:space="0" w:color="A6A6A6"/>
            </w:tcBorders>
            <w:hideMark/>
          </w:tcPr>
          <w:p w14:paraId="45FB6A05" w14:textId="77777777" w:rsidR="004039D7" w:rsidRPr="004039D7" w:rsidRDefault="004039D7" w:rsidP="00863868">
            <w:pPr>
              <w:spacing w:line="240" w:lineRule="auto"/>
              <w:jc w:val="center"/>
              <w:rPr>
                <w:rFonts w:ascii="Arial" w:hAnsi="Arial" w:cs="Arial"/>
                <w:b/>
                <w:bCs/>
                <w:color w:val="000000"/>
                <w:sz w:val="20"/>
                <w:szCs w:val="20"/>
              </w:rPr>
            </w:pPr>
            <w:r w:rsidRPr="004039D7">
              <w:rPr>
                <w:rFonts w:ascii="Arial" w:hAnsi="Arial" w:cs="Arial"/>
                <w:b/>
                <w:bCs/>
                <w:color w:val="000000"/>
                <w:sz w:val="20"/>
                <w:szCs w:val="20"/>
              </w:rPr>
              <w:t>100%</w:t>
            </w:r>
          </w:p>
        </w:tc>
      </w:tr>
    </w:tbl>
    <w:p w14:paraId="1C4EECDB" w14:textId="77777777" w:rsidR="004039D7" w:rsidRPr="004039D7" w:rsidRDefault="004039D7" w:rsidP="00863868">
      <w:pPr>
        <w:pStyle w:val="Numberedbody"/>
        <w:ind w:left="851" w:hanging="851"/>
        <w:rPr>
          <w:rFonts w:eastAsiaTheme="minorHAnsi" w:cs="Arial"/>
          <w:sz w:val="22"/>
          <w:szCs w:val="22"/>
        </w:rPr>
      </w:pPr>
      <w:r w:rsidRPr="004039D7">
        <w:rPr>
          <w:sz w:val="24"/>
          <w:szCs w:val="24"/>
        </w:rPr>
        <w:t> </w:t>
      </w:r>
    </w:p>
    <w:p w14:paraId="1AE15C03" w14:textId="77777777" w:rsidR="00192C1D" w:rsidRPr="00040EAD" w:rsidRDefault="00F95BED" w:rsidP="00040EAD">
      <w:pPr>
        <w:pStyle w:val="Numberedbody"/>
        <w:ind w:left="709" w:hanging="709"/>
        <w:rPr>
          <w:sz w:val="20"/>
        </w:rPr>
      </w:pPr>
      <w:r>
        <w:rPr>
          <w:sz w:val="24"/>
          <w:szCs w:val="24"/>
        </w:rPr>
        <w:t>11</w:t>
      </w:r>
      <w:r w:rsidR="004039D7" w:rsidRPr="004039D7">
        <w:rPr>
          <w:sz w:val="24"/>
          <w:szCs w:val="24"/>
        </w:rPr>
        <w:t>.</w:t>
      </w:r>
      <w:r w:rsidR="004039D7">
        <w:rPr>
          <w:sz w:val="24"/>
          <w:szCs w:val="24"/>
        </w:rPr>
        <w:t>4</w:t>
      </w:r>
      <w:r w:rsidR="004039D7" w:rsidRPr="004039D7">
        <w:rPr>
          <w:sz w:val="24"/>
          <w:szCs w:val="24"/>
        </w:rPr>
        <w:t>    97% of contacts did not disclose whether they had a disability or not.  The remaining 3% of contacts disclosed details of the type of disability or impairment affecting them.</w:t>
      </w:r>
    </w:p>
    <w:p w14:paraId="52939962" w14:textId="77777777" w:rsidR="00192C1D" w:rsidRPr="00192C1D" w:rsidRDefault="00192C1D" w:rsidP="00863868">
      <w:pPr>
        <w:pStyle w:val="Numberedbody"/>
        <w:ind w:left="709" w:hanging="709"/>
        <w:rPr>
          <w:i/>
          <w:sz w:val="20"/>
        </w:rPr>
      </w:pPr>
    </w:p>
    <w:p w14:paraId="03702A95" w14:textId="77777777" w:rsidR="004039D7" w:rsidRPr="00192C1D" w:rsidRDefault="004039D7" w:rsidP="00863868">
      <w:pPr>
        <w:spacing w:line="240" w:lineRule="auto"/>
        <w:ind w:left="709"/>
        <w:jc w:val="both"/>
        <w:rPr>
          <w:rFonts w:ascii="Arial" w:hAnsi="Arial" w:cs="Arial"/>
          <w:i/>
          <w:iCs/>
          <w:sz w:val="20"/>
          <w:szCs w:val="20"/>
        </w:rPr>
      </w:pPr>
      <w:r w:rsidRPr="00192C1D">
        <w:rPr>
          <w:rFonts w:ascii="Arial" w:hAnsi="Arial" w:cs="Arial"/>
          <w:i/>
          <w:iCs/>
          <w:sz w:val="20"/>
          <w:szCs w:val="20"/>
        </w:rPr>
        <w:t>Table 2 – Equalities Data – Disability</w:t>
      </w:r>
    </w:p>
    <w:p w14:paraId="011E51C7" w14:textId="77777777" w:rsidR="004039D7" w:rsidRPr="00192C1D" w:rsidRDefault="004039D7" w:rsidP="00863868">
      <w:pPr>
        <w:spacing w:line="240" w:lineRule="auto"/>
        <w:ind w:left="720"/>
        <w:jc w:val="both"/>
        <w:rPr>
          <w:rFonts w:ascii="Arial" w:hAnsi="Arial" w:cs="Arial"/>
          <w:i/>
          <w:sz w:val="20"/>
          <w:szCs w:val="20"/>
        </w:rPr>
      </w:pPr>
      <w:r w:rsidRPr="00192C1D">
        <w:rPr>
          <w:rFonts w:ascii="Arial" w:hAnsi="Arial" w:cs="Arial"/>
          <w:i/>
          <w:sz w:val="20"/>
          <w:szCs w:val="20"/>
        </w:rPr>
        <w:t>Total for Disabilities is 10,056 for 01/04/2021 – 31/03/2022 (d</w:t>
      </w:r>
      <w:r w:rsidR="00192C1D">
        <w:rPr>
          <w:rFonts w:ascii="Arial" w:hAnsi="Arial" w:cs="Arial"/>
          <w:i/>
          <w:sz w:val="20"/>
          <w:szCs w:val="20"/>
        </w:rPr>
        <w:t>oes not include Lewisham Homes)</w:t>
      </w:r>
    </w:p>
    <w:tbl>
      <w:tblPr>
        <w:tblW w:w="8666" w:type="dxa"/>
        <w:tblInd w:w="607" w:type="dxa"/>
        <w:tblCellMar>
          <w:left w:w="0" w:type="dxa"/>
          <w:right w:w="0" w:type="dxa"/>
        </w:tblCellMar>
        <w:tblLook w:val="04A0" w:firstRow="1" w:lastRow="0" w:firstColumn="1" w:lastColumn="0" w:noHBand="0" w:noVBand="1"/>
      </w:tblPr>
      <w:tblGrid>
        <w:gridCol w:w="2000"/>
        <w:gridCol w:w="3446"/>
        <w:gridCol w:w="1610"/>
        <w:gridCol w:w="1610"/>
      </w:tblGrid>
      <w:tr w:rsidR="004039D7" w:rsidRPr="004039D7" w14:paraId="761FE028" w14:textId="77777777" w:rsidTr="004039D7">
        <w:trPr>
          <w:trHeight w:val="580"/>
        </w:trPr>
        <w:tc>
          <w:tcPr>
            <w:tcW w:w="2000" w:type="dxa"/>
            <w:tcBorders>
              <w:top w:val="single" w:sz="8" w:space="0" w:color="A6A6A6"/>
              <w:left w:val="single" w:sz="8" w:space="0" w:color="A6A6A6"/>
              <w:bottom w:val="single" w:sz="8" w:space="0" w:color="A6A6A6"/>
              <w:right w:val="single" w:sz="8" w:space="0" w:color="A6A6A6"/>
            </w:tcBorders>
            <w:shd w:val="clear" w:color="auto" w:fill="BDD6EE"/>
            <w:noWrap/>
            <w:tcMar>
              <w:top w:w="0" w:type="dxa"/>
              <w:left w:w="108" w:type="dxa"/>
              <w:bottom w:w="0" w:type="dxa"/>
              <w:right w:w="108" w:type="dxa"/>
            </w:tcMar>
            <w:vAlign w:val="center"/>
            <w:hideMark/>
          </w:tcPr>
          <w:p w14:paraId="0333E2E3" w14:textId="77777777" w:rsidR="004039D7" w:rsidRPr="004039D7" w:rsidRDefault="004039D7" w:rsidP="00863868">
            <w:pPr>
              <w:spacing w:line="240" w:lineRule="auto"/>
              <w:rPr>
                <w:rFonts w:ascii="Calibri" w:hAnsi="Calibri" w:cs="Calibri"/>
                <w:sz w:val="22"/>
                <w:szCs w:val="22"/>
              </w:rPr>
            </w:pPr>
            <w:r w:rsidRPr="004039D7">
              <w:rPr>
                <w:rFonts w:ascii="Arial" w:hAnsi="Arial" w:cs="Arial"/>
                <w:b/>
                <w:bCs/>
                <w:color w:val="000000"/>
                <w:sz w:val="20"/>
                <w:szCs w:val="20"/>
                <w:lang w:eastAsia="en-GB"/>
              </w:rPr>
              <w:t>Equality Category</w:t>
            </w:r>
          </w:p>
        </w:tc>
        <w:tc>
          <w:tcPr>
            <w:tcW w:w="3446"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7893DCA7" w14:textId="77777777" w:rsidR="004039D7" w:rsidRPr="004039D7" w:rsidRDefault="004039D7" w:rsidP="00863868">
            <w:pPr>
              <w:spacing w:line="240" w:lineRule="auto"/>
            </w:pPr>
            <w:r w:rsidRPr="004039D7">
              <w:rPr>
                <w:rFonts w:ascii="Arial" w:hAnsi="Arial" w:cs="Arial"/>
                <w:b/>
                <w:bCs/>
                <w:color w:val="000000"/>
                <w:sz w:val="20"/>
                <w:szCs w:val="20"/>
                <w:lang w:eastAsia="en-GB"/>
              </w:rPr>
              <w:t>Equality Characteristics</w:t>
            </w:r>
          </w:p>
        </w:tc>
        <w:tc>
          <w:tcPr>
            <w:tcW w:w="1610"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5B84F53A" w14:textId="77777777" w:rsidR="004039D7" w:rsidRPr="004039D7" w:rsidRDefault="004039D7" w:rsidP="00863868">
            <w:pPr>
              <w:spacing w:line="240" w:lineRule="auto"/>
              <w:jc w:val="center"/>
            </w:pPr>
            <w:r w:rsidRPr="004039D7">
              <w:rPr>
                <w:rFonts w:ascii="Arial" w:hAnsi="Arial" w:cs="Arial"/>
                <w:b/>
                <w:bCs/>
                <w:color w:val="000000"/>
                <w:sz w:val="20"/>
                <w:szCs w:val="20"/>
                <w:lang w:eastAsia="en-GB"/>
              </w:rPr>
              <w:t>As % of Total Contacts</w:t>
            </w:r>
          </w:p>
        </w:tc>
        <w:tc>
          <w:tcPr>
            <w:tcW w:w="1610" w:type="dxa"/>
            <w:tcBorders>
              <w:top w:val="single" w:sz="8" w:space="0" w:color="A6A6A6"/>
              <w:left w:val="nil"/>
              <w:bottom w:val="single" w:sz="8" w:space="0" w:color="A6A6A6"/>
              <w:right w:val="single" w:sz="8" w:space="0" w:color="A6A6A6"/>
            </w:tcBorders>
            <w:shd w:val="clear" w:color="auto" w:fill="BDD6EE"/>
            <w:hideMark/>
          </w:tcPr>
          <w:p w14:paraId="16C09BA6" w14:textId="77777777" w:rsidR="004039D7" w:rsidRPr="004039D7" w:rsidRDefault="004039D7" w:rsidP="00863868">
            <w:pPr>
              <w:spacing w:line="240" w:lineRule="auto"/>
              <w:jc w:val="center"/>
              <w:rPr>
                <w:rFonts w:ascii="Arial" w:hAnsi="Arial" w:cs="Arial"/>
                <w:b/>
                <w:bCs/>
                <w:color w:val="000000"/>
                <w:sz w:val="20"/>
                <w:szCs w:val="20"/>
                <w:lang w:eastAsia="en-GB"/>
              </w:rPr>
            </w:pPr>
            <w:r w:rsidRPr="004039D7">
              <w:rPr>
                <w:rFonts w:ascii="Arial" w:hAnsi="Arial" w:cs="Arial"/>
                <w:b/>
                <w:bCs/>
                <w:color w:val="000000"/>
                <w:sz w:val="20"/>
                <w:szCs w:val="20"/>
                <w:lang w:eastAsia="en-GB"/>
              </w:rPr>
              <w:t>01/04/2021 to 31/03/2022</w:t>
            </w:r>
          </w:p>
        </w:tc>
      </w:tr>
      <w:tr w:rsidR="004039D7" w:rsidRPr="004039D7" w14:paraId="52CB1E69" w14:textId="77777777" w:rsidTr="004039D7">
        <w:trPr>
          <w:trHeight w:val="506"/>
        </w:trPr>
        <w:tc>
          <w:tcPr>
            <w:tcW w:w="2000" w:type="dxa"/>
            <w:vMerge w:val="restar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FE748DB" w14:textId="77777777" w:rsidR="004039D7" w:rsidRPr="004039D7" w:rsidRDefault="004039D7" w:rsidP="00863868">
            <w:pPr>
              <w:spacing w:line="240" w:lineRule="auto"/>
              <w:rPr>
                <w:rFonts w:ascii="Calibri" w:hAnsi="Calibri" w:cs="Calibri"/>
                <w:sz w:val="22"/>
                <w:szCs w:val="22"/>
              </w:rPr>
            </w:pPr>
            <w:r w:rsidRPr="004039D7">
              <w:rPr>
                <w:rFonts w:ascii="Arial" w:hAnsi="Arial" w:cs="Arial"/>
                <w:b/>
                <w:bCs/>
                <w:color w:val="000000"/>
                <w:sz w:val="20"/>
                <w:szCs w:val="20"/>
                <w:lang w:eastAsia="en-GB"/>
              </w:rPr>
              <w:t>Disability</w:t>
            </w:r>
          </w:p>
        </w:tc>
        <w:tc>
          <w:tcPr>
            <w:tcW w:w="3446"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bottom"/>
            <w:hideMark/>
          </w:tcPr>
          <w:p w14:paraId="26E2C9CF" w14:textId="77777777" w:rsidR="004039D7" w:rsidRPr="004039D7" w:rsidRDefault="004039D7" w:rsidP="00863868">
            <w:pPr>
              <w:spacing w:line="240" w:lineRule="auto"/>
            </w:pPr>
            <w:r w:rsidRPr="004039D7">
              <w:rPr>
                <w:rFonts w:ascii="Arial" w:hAnsi="Arial" w:cs="Arial"/>
                <w:sz w:val="20"/>
                <w:szCs w:val="20"/>
              </w:rPr>
              <w:t>Did not disclose or No Disability</w:t>
            </w:r>
          </w:p>
        </w:tc>
        <w:tc>
          <w:tcPr>
            <w:tcW w:w="1610" w:type="dxa"/>
            <w:tcBorders>
              <w:top w:val="nil"/>
              <w:left w:val="nil"/>
              <w:bottom w:val="single" w:sz="8" w:space="0" w:color="A6A6A6"/>
              <w:right w:val="single" w:sz="8" w:space="0" w:color="A6A6A6"/>
            </w:tcBorders>
            <w:shd w:val="clear" w:color="auto" w:fill="D9D9D9"/>
            <w:tcMar>
              <w:top w:w="0" w:type="dxa"/>
              <w:left w:w="108" w:type="dxa"/>
              <w:bottom w:w="0" w:type="dxa"/>
              <w:right w:w="108" w:type="dxa"/>
            </w:tcMar>
            <w:vAlign w:val="bottom"/>
            <w:hideMark/>
          </w:tcPr>
          <w:p w14:paraId="6564D247" w14:textId="77777777" w:rsidR="004039D7" w:rsidRPr="004039D7" w:rsidRDefault="004039D7" w:rsidP="00863868">
            <w:pPr>
              <w:spacing w:line="240" w:lineRule="auto"/>
              <w:jc w:val="center"/>
            </w:pPr>
            <w:r w:rsidRPr="004039D7">
              <w:rPr>
                <w:rFonts w:ascii="Arial" w:hAnsi="Arial" w:cs="Arial"/>
                <w:color w:val="000000"/>
                <w:sz w:val="20"/>
                <w:szCs w:val="20"/>
              </w:rPr>
              <w:t>97%</w:t>
            </w:r>
          </w:p>
        </w:tc>
        <w:tc>
          <w:tcPr>
            <w:tcW w:w="1610" w:type="dxa"/>
            <w:tcBorders>
              <w:top w:val="nil"/>
              <w:left w:val="nil"/>
              <w:bottom w:val="single" w:sz="8" w:space="0" w:color="A6A6A6"/>
              <w:right w:val="single" w:sz="8" w:space="0" w:color="A6A6A6"/>
            </w:tcBorders>
            <w:shd w:val="clear" w:color="auto" w:fill="D9D9D9"/>
          </w:tcPr>
          <w:p w14:paraId="67E3E3F4" w14:textId="77777777" w:rsidR="004039D7" w:rsidRPr="004039D7" w:rsidRDefault="004039D7" w:rsidP="00863868">
            <w:pPr>
              <w:spacing w:line="240" w:lineRule="auto"/>
              <w:jc w:val="center"/>
              <w:rPr>
                <w:rFonts w:ascii="Arial" w:hAnsi="Arial" w:cs="Arial"/>
                <w:color w:val="000000"/>
                <w:sz w:val="20"/>
                <w:szCs w:val="20"/>
              </w:rPr>
            </w:pPr>
          </w:p>
          <w:p w14:paraId="2CACF2A4" w14:textId="77777777" w:rsidR="004039D7" w:rsidRPr="004039D7" w:rsidRDefault="004039D7" w:rsidP="00863868">
            <w:pPr>
              <w:spacing w:line="240" w:lineRule="auto"/>
              <w:jc w:val="center"/>
              <w:rPr>
                <w:rFonts w:ascii="Arial" w:hAnsi="Arial" w:cs="Arial"/>
                <w:sz w:val="24"/>
                <w:szCs w:val="24"/>
              </w:rPr>
            </w:pPr>
          </w:p>
          <w:p w14:paraId="01E53FBE"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97%</w:t>
            </w:r>
          </w:p>
        </w:tc>
      </w:tr>
      <w:tr w:rsidR="004039D7" w:rsidRPr="004039D7" w14:paraId="2879103D" w14:textId="77777777" w:rsidTr="004039D7">
        <w:trPr>
          <w:trHeight w:val="506"/>
        </w:trPr>
        <w:tc>
          <w:tcPr>
            <w:tcW w:w="0" w:type="auto"/>
            <w:vMerge/>
            <w:tcBorders>
              <w:top w:val="nil"/>
              <w:left w:val="single" w:sz="8" w:space="0" w:color="A6A6A6"/>
              <w:bottom w:val="single" w:sz="8" w:space="0" w:color="A6A6A6"/>
              <w:right w:val="single" w:sz="8" w:space="0" w:color="A6A6A6"/>
            </w:tcBorders>
            <w:vAlign w:val="center"/>
            <w:hideMark/>
          </w:tcPr>
          <w:p w14:paraId="555A7970" w14:textId="77777777" w:rsidR="004039D7" w:rsidRPr="004039D7" w:rsidRDefault="004039D7" w:rsidP="00863868">
            <w:pPr>
              <w:spacing w:line="240" w:lineRule="auto"/>
              <w:rPr>
                <w:rFonts w:ascii="Calibri" w:eastAsiaTheme="minorHAnsi" w:hAnsi="Calibri" w:cs="Calibri"/>
                <w:sz w:val="22"/>
                <w:szCs w:val="22"/>
              </w:rPr>
            </w:pPr>
          </w:p>
        </w:tc>
        <w:tc>
          <w:tcPr>
            <w:tcW w:w="3446"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0AF19F9F" w14:textId="77777777" w:rsidR="004039D7" w:rsidRPr="004039D7" w:rsidRDefault="004039D7" w:rsidP="00863868">
            <w:pPr>
              <w:spacing w:line="240" w:lineRule="auto"/>
              <w:rPr>
                <w:rFonts w:ascii="Calibri" w:hAnsi="Calibri" w:cs="Calibri"/>
                <w:sz w:val="22"/>
                <w:szCs w:val="22"/>
              </w:rPr>
            </w:pPr>
            <w:r w:rsidRPr="004039D7">
              <w:rPr>
                <w:rFonts w:ascii="Arial" w:hAnsi="Arial" w:cs="Arial"/>
                <w:sz w:val="20"/>
                <w:szCs w:val="20"/>
              </w:rPr>
              <w:t>Disability / Any Other Disability or Impairment</w:t>
            </w:r>
          </w:p>
        </w:tc>
        <w:tc>
          <w:tcPr>
            <w:tcW w:w="1610"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728559BF" w14:textId="77777777" w:rsidR="004039D7" w:rsidRPr="004039D7" w:rsidRDefault="004039D7" w:rsidP="00863868">
            <w:pPr>
              <w:spacing w:line="240" w:lineRule="auto"/>
              <w:jc w:val="center"/>
            </w:pPr>
            <w:r w:rsidRPr="004039D7">
              <w:rPr>
                <w:rFonts w:ascii="Arial" w:hAnsi="Arial" w:cs="Arial"/>
                <w:color w:val="000000"/>
                <w:sz w:val="20"/>
                <w:szCs w:val="20"/>
              </w:rPr>
              <w:t>3%</w:t>
            </w:r>
          </w:p>
        </w:tc>
        <w:tc>
          <w:tcPr>
            <w:tcW w:w="1610" w:type="dxa"/>
            <w:tcBorders>
              <w:top w:val="nil"/>
              <w:left w:val="nil"/>
              <w:bottom w:val="single" w:sz="8" w:space="0" w:color="A6A6A6"/>
              <w:right w:val="single" w:sz="8" w:space="0" w:color="A6A6A6"/>
            </w:tcBorders>
            <w:shd w:val="clear" w:color="auto" w:fill="FFFFFF"/>
          </w:tcPr>
          <w:p w14:paraId="00D0DD11" w14:textId="77777777" w:rsidR="004039D7" w:rsidRPr="004039D7" w:rsidRDefault="004039D7" w:rsidP="00863868">
            <w:pPr>
              <w:spacing w:line="240" w:lineRule="auto"/>
              <w:jc w:val="center"/>
              <w:rPr>
                <w:rFonts w:ascii="Arial" w:hAnsi="Arial" w:cs="Arial"/>
                <w:color w:val="000000"/>
                <w:sz w:val="20"/>
                <w:szCs w:val="20"/>
              </w:rPr>
            </w:pPr>
          </w:p>
          <w:p w14:paraId="67BD7F35" w14:textId="77777777" w:rsidR="004039D7" w:rsidRPr="004039D7" w:rsidRDefault="004039D7" w:rsidP="00863868">
            <w:pPr>
              <w:spacing w:line="240" w:lineRule="auto"/>
              <w:jc w:val="center"/>
              <w:rPr>
                <w:rFonts w:ascii="Arial" w:hAnsi="Arial" w:cs="Arial"/>
                <w:sz w:val="24"/>
                <w:szCs w:val="24"/>
              </w:rPr>
            </w:pPr>
          </w:p>
          <w:p w14:paraId="6BC610A2"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3%</w:t>
            </w:r>
          </w:p>
        </w:tc>
      </w:tr>
      <w:tr w:rsidR="004039D7" w:rsidRPr="004039D7" w14:paraId="3F8ECC7B" w14:textId="77777777" w:rsidTr="004039D7">
        <w:trPr>
          <w:trHeight w:val="506"/>
        </w:trPr>
        <w:tc>
          <w:tcPr>
            <w:tcW w:w="0" w:type="auto"/>
            <w:vMerge/>
            <w:tcBorders>
              <w:top w:val="nil"/>
              <w:left w:val="single" w:sz="8" w:space="0" w:color="A6A6A6"/>
              <w:bottom w:val="single" w:sz="8" w:space="0" w:color="A6A6A6"/>
              <w:right w:val="single" w:sz="8" w:space="0" w:color="A6A6A6"/>
            </w:tcBorders>
            <w:vAlign w:val="center"/>
            <w:hideMark/>
          </w:tcPr>
          <w:p w14:paraId="4770B187" w14:textId="77777777" w:rsidR="004039D7" w:rsidRPr="004039D7" w:rsidRDefault="004039D7" w:rsidP="00863868">
            <w:pPr>
              <w:spacing w:line="240" w:lineRule="auto"/>
              <w:rPr>
                <w:rFonts w:ascii="Calibri" w:eastAsiaTheme="minorHAnsi" w:hAnsi="Calibri" w:cs="Calibri"/>
                <w:sz w:val="22"/>
                <w:szCs w:val="22"/>
              </w:rPr>
            </w:pPr>
          </w:p>
        </w:tc>
        <w:tc>
          <w:tcPr>
            <w:tcW w:w="3446"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495758D1" w14:textId="77777777" w:rsidR="004039D7" w:rsidRPr="004039D7" w:rsidRDefault="004039D7" w:rsidP="00863868">
            <w:pPr>
              <w:spacing w:line="240" w:lineRule="auto"/>
              <w:rPr>
                <w:rFonts w:ascii="Calibri" w:hAnsi="Calibri" w:cs="Calibri"/>
                <w:sz w:val="22"/>
                <w:szCs w:val="22"/>
              </w:rPr>
            </w:pPr>
            <w:r w:rsidRPr="004039D7">
              <w:rPr>
                <w:rFonts w:ascii="Arial" w:hAnsi="Arial" w:cs="Arial"/>
                <w:sz w:val="20"/>
                <w:szCs w:val="20"/>
              </w:rPr>
              <w:t>Physical Impairment</w:t>
            </w:r>
          </w:p>
        </w:tc>
        <w:tc>
          <w:tcPr>
            <w:tcW w:w="1610"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36F71C6C"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shd w:val="clear" w:color="auto" w:fill="FFFFFF"/>
            <w:vAlign w:val="bottom"/>
            <w:hideMark/>
          </w:tcPr>
          <w:p w14:paraId="410A348D"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2A3F6606" w14:textId="77777777" w:rsidTr="004039D7">
        <w:trPr>
          <w:trHeight w:val="506"/>
        </w:trPr>
        <w:tc>
          <w:tcPr>
            <w:tcW w:w="0" w:type="auto"/>
            <w:vMerge/>
            <w:tcBorders>
              <w:top w:val="nil"/>
              <w:left w:val="single" w:sz="8" w:space="0" w:color="A6A6A6"/>
              <w:bottom w:val="single" w:sz="8" w:space="0" w:color="A6A6A6"/>
              <w:right w:val="single" w:sz="8" w:space="0" w:color="A6A6A6"/>
            </w:tcBorders>
            <w:vAlign w:val="center"/>
            <w:hideMark/>
          </w:tcPr>
          <w:p w14:paraId="64475A8E" w14:textId="77777777" w:rsidR="004039D7" w:rsidRPr="004039D7" w:rsidRDefault="004039D7" w:rsidP="00863868">
            <w:pPr>
              <w:spacing w:line="240" w:lineRule="auto"/>
              <w:rPr>
                <w:rFonts w:ascii="Calibri" w:eastAsiaTheme="minorHAnsi" w:hAnsi="Calibri" w:cs="Calibri"/>
                <w:sz w:val="22"/>
                <w:szCs w:val="22"/>
              </w:rPr>
            </w:pPr>
          </w:p>
        </w:tc>
        <w:tc>
          <w:tcPr>
            <w:tcW w:w="3446"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2069EB8E" w14:textId="77777777" w:rsidR="004039D7" w:rsidRPr="004039D7" w:rsidRDefault="004039D7" w:rsidP="00863868">
            <w:pPr>
              <w:spacing w:line="240" w:lineRule="auto"/>
            </w:pPr>
            <w:r w:rsidRPr="004039D7">
              <w:rPr>
                <w:rFonts w:ascii="Arial" w:hAnsi="Arial" w:cs="Arial"/>
                <w:sz w:val="20"/>
                <w:szCs w:val="20"/>
              </w:rPr>
              <w:t>Mobility Issues</w:t>
            </w:r>
          </w:p>
        </w:tc>
        <w:tc>
          <w:tcPr>
            <w:tcW w:w="1610"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1A7E64A1"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shd w:val="clear" w:color="auto" w:fill="FFFFFF"/>
            <w:vAlign w:val="bottom"/>
            <w:hideMark/>
          </w:tcPr>
          <w:p w14:paraId="7DE7373F"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00FC6D9E" w14:textId="77777777" w:rsidTr="004039D7">
        <w:trPr>
          <w:trHeight w:val="506"/>
        </w:trPr>
        <w:tc>
          <w:tcPr>
            <w:tcW w:w="0" w:type="auto"/>
            <w:vMerge/>
            <w:tcBorders>
              <w:top w:val="nil"/>
              <w:left w:val="single" w:sz="8" w:space="0" w:color="A6A6A6"/>
              <w:bottom w:val="single" w:sz="8" w:space="0" w:color="A6A6A6"/>
              <w:right w:val="single" w:sz="8" w:space="0" w:color="A6A6A6"/>
            </w:tcBorders>
            <w:vAlign w:val="center"/>
            <w:hideMark/>
          </w:tcPr>
          <w:p w14:paraId="5D39AAA7" w14:textId="77777777" w:rsidR="004039D7" w:rsidRPr="004039D7" w:rsidRDefault="004039D7" w:rsidP="00863868">
            <w:pPr>
              <w:spacing w:line="240" w:lineRule="auto"/>
              <w:rPr>
                <w:rFonts w:ascii="Calibri" w:eastAsiaTheme="minorHAnsi" w:hAnsi="Calibri" w:cs="Calibri"/>
                <w:sz w:val="22"/>
                <w:szCs w:val="22"/>
              </w:rPr>
            </w:pPr>
          </w:p>
        </w:tc>
        <w:tc>
          <w:tcPr>
            <w:tcW w:w="3446"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0854A489" w14:textId="77777777" w:rsidR="004039D7" w:rsidRPr="004039D7" w:rsidRDefault="004039D7" w:rsidP="00863868">
            <w:pPr>
              <w:spacing w:line="240" w:lineRule="auto"/>
            </w:pPr>
            <w:r w:rsidRPr="004039D7">
              <w:rPr>
                <w:rFonts w:ascii="Arial" w:hAnsi="Arial" w:cs="Arial"/>
                <w:sz w:val="20"/>
                <w:szCs w:val="20"/>
              </w:rPr>
              <w:t>Mental Health Condition</w:t>
            </w:r>
          </w:p>
        </w:tc>
        <w:tc>
          <w:tcPr>
            <w:tcW w:w="1610"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3238C368"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shd w:val="clear" w:color="auto" w:fill="FFFFFF"/>
            <w:vAlign w:val="bottom"/>
            <w:hideMark/>
          </w:tcPr>
          <w:p w14:paraId="46AD49FE"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280301C7" w14:textId="77777777" w:rsidTr="004039D7">
        <w:trPr>
          <w:trHeight w:val="506"/>
        </w:trPr>
        <w:tc>
          <w:tcPr>
            <w:tcW w:w="0" w:type="auto"/>
            <w:vMerge/>
            <w:tcBorders>
              <w:top w:val="nil"/>
              <w:left w:val="single" w:sz="8" w:space="0" w:color="A6A6A6"/>
              <w:bottom w:val="single" w:sz="8" w:space="0" w:color="A6A6A6"/>
              <w:right w:val="single" w:sz="8" w:space="0" w:color="A6A6A6"/>
            </w:tcBorders>
            <w:vAlign w:val="center"/>
            <w:hideMark/>
          </w:tcPr>
          <w:p w14:paraId="6F05FFCA" w14:textId="77777777" w:rsidR="004039D7" w:rsidRPr="004039D7" w:rsidRDefault="004039D7" w:rsidP="00863868">
            <w:pPr>
              <w:spacing w:line="240" w:lineRule="auto"/>
              <w:rPr>
                <w:rFonts w:ascii="Calibri" w:eastAsiaTheme="minorHAnsi" w:hAnsi="Calibri" w:cs="Calibri"/>
                <w:sz w:val="22"/>
                <w:szCs w:val="22"/>
              </w:rPr>
            </w:pPr>
          </w:p>
        </w:tc>
        <w:tc>
          <w:tcPr>
            <w:tcW w:w="3446"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5432EDD5" w14:textId="77777777" w:rsidR="004039D7" w:rsidRPr="004039D7" w:rsidRDefault="004039D7" w:rsidP="00863868">
            <w:pPr>
              <w:spacing w:line="240" w:lineRule="auto"/>
            </w:pPr>
            <w:r w:rsidRPr="004039D7">
              <w:rPr>
                <w:rFonts w:ascii="Arial" w:hAnsi="Arial" w:cs="Arial"/>
                <w:sz w:val="20"/>
                <w:szCs w:val="20"/>
              </w:rPr>
              <w:t>Social or Communication Impairment</w:t>
            </w:r>
          </w:p>
        </w:tc>
        <w:tc>
          <w:tcPr>
            <w:tcW w:w="1610"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40DAD6BA"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shd w:val="clear" w:color="auto" w:fill="FFFFFF"/>
            <w:vAlign w:val="bottom"/>
            <w:hideMark/>
          </w:tcPr>
          <w:p w14:paraId="266C68F3"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785823B0" w14:textId="77777777" w:rsidTr="004039D7">
        <w:trPr>
          <w:trHeight w:val="506"/>
        </w:trPr>
        <w:tc>
          <w:tcPr>
            <w:tcW w:w="0" w:type="auto"/>
            <w:vMerge/>
            <w:tcBorders>
              <w:top w:val="nil"/>
              <w:left w:val="single" w:sz="8" w:space="0" w:color="A6A6A6"/>
              <w:bottom w:val="single" w:sz="8" w:space="0" w:color="A6A6A6"/>
              <w:right w:val="single" w:sz="8" w:space="0" w:color="A6A6A6"/>
            </w:tcBorders>
            <w:vAlign w:val="center"/>
            <w:hideMark/>
          </w:tcPr>
          <w:p w14:paraId="1667FE6C" w14:textId="77777777" w:rsidR="004039D7" w:rsidRPr="004039D7" w:rsidRDefault="004039D7" w:rsidP="00863868">
            <w:pPr>
              <w:spacing w:line="240" w:lineRule="auto"/>
              <w:rPr>
                <w:rFonts w:ascii="Calibri" w:eastAsiaTheme="minorHAnsi" w:hAnsi="Calibri" w:cs="Calibri"/>
                <w:sz w:val="22"/>
                <w:szCs w:val="22"/>
              </w:rPr>
            </w:pPr>
          </w:p>
        </w:tc>
        <w:tc>
          <w:tcPr>
            <w:tcW w:w="3446"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2E982185" w14:textId="77777777" w:rsidR="004039D7" w:rsidRPr="004039D7" w:rsidRDefault="004039D7" w:rsidP="00863868">
            <w:pPr>
              <w:spacing w:line="240" w:lineRule="auto"/>
            </w:pPr>
            <w:r w:rsidRPr="004039D7">
              <w:rPr>
                <w:rFonts w:ascii="Arial" w:hAnsi="Arial" w:cs="Arial"/>
                <w:sz w:val="20"/>
                <w:szCs w:val="20"/>
              </w:rPr>
              <w:t>Long Standing Illness</w:t>
            </w:r>
          </w:p>
        </w:tc>
        <w:tc>
          <w:tcPr>
            <w:tcW w:w="1610"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1D4AAC35"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shd w:val="clear" w:color="auto" w:fill="FFFFFF"/>
            <w:vAlign w:val="bottom"/>
            <w:hideMark/>
          </w:tcPr>
          <w:p w14:paraId="54BD2C45"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2FD7D23D" w14:textId="77777777" w:rsidTr="004039D7">
        <w:trPr>
          <w:trHeight w:val="506"/>
        </w:trPr>
        <w:tc>
          <w:tcPr>
            <w:tcW w:w="0" w:type="auto"/>
            <w:vMerge/>
            <w:tcBorders>
              <w:top w:val="nil"/>
              <w:left w:val="single" w:sz="8" w:space="0" w:color="A6A6A6"/>
              <w:bottom w:val="single" w:sz="8" w:space="0" w:color="A6A6A6"/>
              <w:right w:val="single" w:sz="8" w:space="0" w:color="A6A6A6"/>
            </w:tcBorders>
            <w:vAlign w:val="center"/>
            <w:hideMark/>
          </w:tcPr>
          <w:p w14:paraId="685E01DC" w14:textId="77777777" w:rsidR="004039D7" w:rsidRPr="004039D7" w:rsidRDefault="004039D7" w:rsidP="00863868">
            <w:pPr>
              <w:spacing w:line="240" w:lineRule="auto"/>
              <w:rPr>
                <w:rFonts w:ascii="Calibri" w:eastAsiaTheme="minorHAnsi" w:hAnsi="Calibri" w:cs="Calibri"/>
                <w:sz w:val="22"/>
                <w:szCs w:val="22"/>
              </w:rPr>
            </w:pPr>
          </w:p>
        </w:tc>
        <w:tc>
          <w:tcPr>
            <w:tcW w:w="3446" w:type="dxa"/>
            <w:tcBorders>
              <w:top w:val="nil"/>
              <w:left w:val="nil"/>
              <w:bottom w:val="single" w:sz="8" w:space="0" w:color="A6A6A6"/>
              <w:right w:val="single" w:sz="8" w:space="0" w:color="A6A6A6"/>
            </w:tcBorders>
            <w:shd w:val="clear" w:color="auto" w:fill="FFFFFF"/>
            <w:tcMar>
              <w:top w:w="0" w:type="dxa"/>
              <w:left w:w="108" w:type="dxa"/>
              <w:bottom w:w="0" w:type="dxa"/>
              <w:right w:w="108" w:type="dxa"/>
            </w:tcMar>
            <w:vAlign w:val="bottom"/>
            <w:hideMark/>
          </w:tcPr>
          <w:p w14:paraId="797A368D" w14:textId="77777777" w:rsidR="004039D7" w:rsidRPr="004039D7" w:rsidRDefault="004039D7" w:rsidP="00863868">
            <w:pPr>
              <w:spacing w:line="240" w:lineRule="auto"/>
            </w:pPr>
            <w:r w:rsidRPr="004039D7">
              <w:rPr>
                <w:rFonts w:ascii="Arial" w:hAnsi="Arial" w:cs="Arial"/>
                <w:b/>
                <w:bCs/>
                <w:color w:val="000000"/>
                <w:sz w:val="20"/>
                <w:szCs w:val="20"/>
                <w:lang w:eastAsia="en-GB"/>
              </w:rPr>
              <w:t>Total</w:t>
            </w:r>
          </w:p>
        </w:tc>
        <w:tc>
          <w:tcPr>
            <w:tcW w:w="1610" w:type="dxa"/>
            <w:tcBorders>
              <w:top w:val="nil"/>
              <w:left w:val="nil"/>
              <w:bottom w:val="single" w:sz="8" w:space="0" w:color="A6A6A6"/>
              <w:right w:val="single" w:sz="8" w:space="0" w:color="A6A6A6"/>
            </w:tcBorders>
            <w:shd w:val="clear" w:color="auto" w:fill="FFFFFF"/>
            <w:noWrap/>
            <w:tcMar>
              <w:top w:w="0" w:type="dxa"/>
              <w:left w:w="108" w:type="dxa"/>
              <w:bottom w:w="0" w:type="dxa"/>
              <w:right w:w="108" w:type="dxa"/>
            </w:tcMar>
            <w:vAlign w:val="bottom"/>
            <w:hideMark/>
          </w:tcPr>
          <w:p w14:paraId="608BB30F" w14:textId="77777777" w:rsidR="004039D7" w:rsidRPr="004039D7" w:rsidRDefault="004039D7" w:rsidP="00863868">
            <w:pPr>
              <w:spacing w:line="240" w:lineRule="auto"/>
              <w:jc w:val="center"/>
            </w:pPr>
            <w:r w:rsidRPr="004039D7">
              <w:rPr>
                <w:rFonts w:ascii="Arial" w:hAnsi="Arial" w:cs="Arial"/>
                <w:b/>
                <w:bCs/>
                <w:color w:val="000000"/>
                <w:sz w:val="20"/>
                <w:szCs w:val="20"/>
              </w:rPr>
              <w:t>100%</w:t>
            </w:r>
          </w:p>
        </w:tc>
        <w:tc>
          <w:tcPr>
            <w:tcW w:w="1610" w:type="dxa"/>
            <w:tcBorders>
              <w:top w:val="nil"/>
              <w:left w:val="nil"/>
              <w:bottom w:val="single" w:sz="8" w:space="0" w:color="A6A6A6"/>
              <w:right w:val="single" w:sz="8" w:space="0" w:color="A6A6A6"/>
            </w:tcBorders>
            <w:shd w:val="clear" w:color="auto" w:fill="FFFFFF"/>
            <w:vAlign w:val="bottom"/>
            <w:hideMark/>
          </w:tcPr>
          <w:p w14:paraId="6A613FC1" w14:textId="77777777" w:rsidR="004039D7" w:rsidRPr="004039D7" w:rsidRDefault="004039D7" w:rsidP="00863868">
            <w:pPr>
              <w:spacing w:line="240" w:lineRule="auto"/>
              <w:jc w:val="center"/>
            </w:pPr>
            <w:r w:rsidRPr="004039D7">
              <w:rPr>
                <w:rFonts w:ascii="Arial" w:hAnsi="Arial" w:cs="Arial"/>
                <w:b/>
                <w:bCs/>
                <w:color w:val="000000"/>
                <w:sz w:val="20"/>
                <w:szCs w:val="20"/>
              </w:rPr>
              <w:t>100%</w:t>
            </w:r>
          </w:p>
        </w:tc>
      </w:tr>
    </w:tbl>
    <w:p w14:paraId="05A9430F" w14:textId="77777777" w:rsidR="004039D7" w:rsidRPr="004039D7" w:rsidRDefault="004039D7" w:rsidP="00863868">
      <w:pPr>
        <w:pStyle w:val="Numberedbody"/>
        <w:ind w:left="851" w:hanging="851"/>
        <w:rPr>
          <w:rFonts w:eastAsiaTheme="minorHAnsi" w:cs="Arial"/>
          <w:sz w:val="22"/>
          <w:szCs w:val="22"/>
        </w:rPr>
      </w:pPr>
      <w:r w:rsidRPr="004039D7">
        <w:t> </w:t>
      </w:r>
    </w:p>
    <w:p w14:paraId="497E4235" w14:textId="77777777" w:rsidR="004039D7" w:rsidRPr="004039D7" w:rsidRDefault="00F95BED" w:rsidP="00863868">
      <w:pPr>
        <w:pStyle w:val="Numberedbody"/>
        <w:ind w:left="709" w:hanging="709"/>
        <w:rPr>
          <w:sz w:val="20"/>
        </w:rPr>
      </w:pPr>
      <w:r>
        <w:rPr>
          <w:sz w:val="24"/>
          <w:szCs w:val="24"/>
        </w:rPr>
        <w:t>11</w:t>
      </w:r>
      <w:r w:rsidR="004039D7">
        <w:rPr>
          <w:sz w:val="24"/>
          <w:szCs w:val="24"/>
        </w:rPr>
        <w:t>.5</w:t>
      </w:r>
      <w:r w:rsidR="004039D7" w:rsidRPr="004039D7">
        <w:rPr>
          <w:sz w:val="24"/>
          <w:szCs w:val="24"/>
        </w:rPr>
        <w:t xml:space="preserve">  </w:t>
      </w:r>
      <w:r w:rsidR="004039D7">
        <w:rPr>
          <w:sz w:val="24"/>
          <w:szCs w:val="24"/>
        </w:rPr>
        <w:tab/>
      </w:r>
      <w:r w:rsidR="004039D7" w:rsidRPr="004039D7">
        <w:rPr>
          <w:sz w:val="24"/>
          <w:szCs w:val="24"/>
        </w:rPr>
        <w:t>Although 78% of contacts did not disclose their sexual orientation, of the remaining 22% of contact, 1,477 of the respondents preferred not to say (13%) and almost 955 disclosed a heterosexual orientation (8%).</w:t>
      </w:r>
    </w:p>
    <w:p w14:paraId="0BBEC818" w14:textId="77777777" w:rsidR="004039D7" w:rsidRPr="00192C1D" w:rsidRDefault="004039D7" w:rsidP="00863868">
      <w:pPr>
        <w:spacing w:line="240" w:lineRule="auto"/>
        <w:ind w:left="567"/>
        <w:jc w:val="both"/>
        <w:rPr>
          <w:rFonts w:ascii="Arial" w:hAnsi="Arial" w:cs="Arial"/>
          <w:i/>
          <w:iCs/>
          <w:sz w:val="20"/>
          <w:szCs w:val="20"/>
        </w:rPr>
      </w:pPr>
    </w:p>
    <w:p w14:paraId="310EF638" w14:textId="77777777" w:rsidR="004039D7" w:rsidRPr="00192C1D" w:rsidRDefault="004039D7" w:rsidP="00863868">
      <w:pPr>
        <w:spacing w:line="240" w:lineRule="auto"/>
        <w:ind w:left="709"/>
        <w:jc w:val="both"/>
        <w:rPr>
          <w:rFonts w:ascii="Arial" w:hAnsi="Arial" w:cs="Arial"/>
          <w:i/>
          <w:iCs/>
          <w:sz w:val="20"/>
          <w:szCs w:val="20"/>
        </w:rPr>
      </w:pPr>
      <w:r w:rsidRPr="00192C1D">
        <w:rPr>
          <w:rFonts w:ascii="Arial" w:hAnsi="Arial" w:cs="Arial"/>
          <w:i/>
          <w:iCs/>
          <w:sz w:val="20"/>
          <w:szCs w:val="20"/>
        </w:rPr>
        <w:lastRenderedPageBreak/>
        <w:t xml:space="preserve">Table </w:t>
      </w:r>
      <w:r w:rsidR="002A6482" w:rsidRPr="00192C1D">
        <w:rPr>
          <w:rFonts w:ascii="Arial" w:hAnsi="Arial" w:cs="Arial"/>
          <w:i/>
          <w:iCs/>
          <w:sz w:val="20"/>
          <w:szCs w:val="20"/>
        </w:rPr>
        <w:t>3</w:t>
      </w:r>
      <w:r w:rsidRPr="00192C1D">
        <w:rPr>
          <w:rFonts w:ascii="Arial" w:hAnsi="Arial" w:cs="Arial"/>
          <w:i/>
          <w:iCs/>
          <w:sz w:val="20"/>
          <w:szCs w:val="20"/>
        </w:rPr>
        <w:t xml:space="preserve"> – Equalities Data – Sexual Orientation</w:t>
      </w:r>
    </w:p>
    <w:p w14:paraId="26089059" w14:textId="77777777" w:rsidR="004039D7" w:rsidRPr="00192C1D" w:rsidRDefault="004039D7" w:rsidP="00863868">
      <w:pPr>
        <w:spacing w:line="240" w:lineRule="auto"/>
        <w:ind w:left="709"/>
        <w:jc w:val="both"/>
        <w:rPr>
          <w:rFonts w:ascii="Arial" w:hAnsi="Arial" w:cs="Arial"/>
          <w:i/>
          <w:sz w:val="20"/>
          <w:szCs w:val="20"/>
        </w:rPr>
      </w:pPr>
      <w:r w:rsidRPr="00192C1D">
        <w:rPr>
          <w:rFonts w:ascii="Arial" w:hAnsi="Arial" w:cs="Arial"/>
          <w:i/>
          <w:sz w:val="20"/>
          <w:szCs w:val="20"/>
        </w:rPr>
        <w:t>Total for Sexual Orientation is 10,056 for 01/04/2021 – 31/03/2022 (d</w:t>
      </w:r>
      <w:r w:rsidR="00192C1D">
        <w:rPr>
          <w:rFonts w:ascii="Arial" w:hAnsi="Arial" w:cs="Arial"/>
          <w:i/>
          <w:sz w:val="20"/>
          <w:szCs w:val="20"/>
        </w:rPr>
        <w:t>oes not include Lewisham Homes)</w:t>
      </w:r>
    </w:p>
    <w:tbl>
      <w:tblPr>
        <w:tblW w:w="8890" w:type="dxa"/>
        <w:tblInd w:w="562" w:type="dxa"/>
        <w:tblCellMar>
          <w:left w:w="0" w:type="dxa"/>
          <w:right w:w="0" w:type="dxa"/>
        </w:tblCellMar>
        <w:tblLook w:val="04A0" w:firstRow="1" w:lastRow="0" w:firstColumn="1" w:lastColumn="0" w:noHBand="0" w:noVBand="1"/>
      </w:tblPr>
      <w:tblGrid>
        <w:gridCol w:w="2020"/>
        <w:gridCol w:w="3650"/>
        <w:gridCol w:w="1610"/>
        <w:gridCol w:w="1610"/>
      </w:tblGrid>
      <w:tr w:rsidR="004039D7" w:rsidRPr="004039D7" w14:paraId="4DE1850A" w14:textId="77777777" w:rsidTr="004039D7">
        <w:trPr>
          <w:trHeight w:val="580"/>
          <w:tblHeader/>
        </w:trPr>
        <w:tc>
          <w:tcPr>
            <w:tcW w:w="2020" w:type="dxa"/>
            <w:tcBorders>
              <w:top w:val="single" w:sz="8" w:space="0" w:color="A6A6A6"/>
              <w:left w:val="single" w:sz="8" w:space="0" w:color="A6A6A6"/>
              <w:bottom w:val="single" w:sz="8" w:space="0" w:color="A6A6A6"/>
              <w:right w:val="single" w:sz="8" w:space="0" w:color="A6A6A6"/>
            </w:tcBorders>
            <w:shd w:val="clear" w:color="auto" w:fill="BDD6EE"/>
            <w:noWrap/>
            <w:tcMar>
              <w:top w:w="0" w:type="dxa"/>
              <w:left w:w="108" w:type="dxa"/>
              <w:bottom w:w="0" w:type="dxa"/>
              <w:right w:w="108" w:type="dxa"/>
            </w:tcMar>
            <w:vAlign w:val="center"/>
            <w:hideMark/>
          </w:tcPr>
          <w:p w14:paraId="31965D2E" w14:textId="77777777" w:rsidR="004039D7" w:rsidRPr="004039D7" w:rsidRDefault="004039D7" w:rsidP="00863868">
            <w:pPr>
              <w:spacing w:line="240" w:lineRule="auto"/>
              <w:rPr>
                <w:rFonts w:ascii="Calibri" w:hAnsi="Calibri" w:cs="Calibri"/>
                <w:sz w:val="22"/>
                <w:szCs w:val="22"/>
              </w:rPr>
            </w:pPr>
            <w:r w:rsidRPr="004039D7">
              <w:rPr>
                <w:rFonts w:ascii="Arial" w:hAnsi="Arial" w:cs="Arial"/>
                <w:b/>
                <w:bCs/>
                <w:color w:val="000000"/>
                <w:sz w:val="20"/>
                <w:szCs w:val="20"/>
                <w:lang w:eastAsia="en-GB"/>
              </w:rPr>
              <w:t>Equality Category</w:t>
            </w:r>
          </w:p>
        </w:tc>
        <w:tc>
          <w:tcPr>
            <w:tcW w:w="3650"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7081860C" w14:textId="77777777" w:rsidR="004039D7" w:rsidRPr="004039D7" w:rsidRDefault="004039D7" w:rsidP="00863868">
            <w:pPr>
              <w:spacing w:line="240" w:lineRule="auto"/>
            </w:pPr>
            <w:r w:rsidRPr="004039D7">
              <w:rPr>
                <w:rFonts w:ascii="Arial" w:hAnsi="Arial" w:cs="Arial"/>
                <w:b/>
                <w:bCs/>
                <w:color w:val="000000"/>
                <w:sz w:val="20"/>
                <w:szCs w:val="20"/>
                <w:lang w:eastAsia="en-GB"/>
              </w:rPr>
              <w:t>Equality Characteristics</w:t>
            </w:r>
          </w:p>
        </w:tc>
        <w:tc>
          <w:tcPr>
            <w:tcW w:w="1610"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3400807B" w14:textId="77777777" w:rsidR="004039D7" w:rsidRPr="004039D7" w:rsidRDefault="004039D7" w:rsidP="00863868">
            <w:pPr>
              <w:spacing w:line="240" w:lineRule="auto"/>
              <w:jc w:val="center"/>
            </w:pPr>
            <w:r w:rsidRPr="004039D7">
              <w:rPr>
                <w:rFonts w:ascii="Arial" w:hAnsi="Arial" w:cs="Arial"/>
                <w:b/>
                <w:bCs/>
                <w:color w:val="000000"/>
                <w:sz w:val="20"/>
                <w:szCs w:val="20"/>
                <w:lang w:eastAsia="en-GB"/>
              </w:rPr>
              <w:t>As % of Total Contacts</w:t>
            </w:r>
          </w:p>
        </w:tc>
        <w:tc>
          <w:tcPr>
            <w:tcW w:w="1610" w:type="dxa"/>
            <w:tcBorders>
              <w:top w:val="single" w:sz="8" w:space="0" w:color="A6A6A6"/>
              <w:left w:val="nil"/>
              <w:bottom w:val="single" w:sz="8" w:space="0" w:color="A6A6A6"/>
              <w:right w:val="single" w:sz="8" w:space="0" w:color="A6A6A6"/>
            </w:tcBorders>
            <w:shd w:val="clear" w:color="auto" w:fill="BDD6EE"/>
            <w:hideMark/>
          </w:tcPr>
          <w:p w14:paraId="124DCDEC" w14:textId="77777777" w:rsidR="004039D7" w:rsidRPr="004039D7" w:rsidRDefault="004039D7" w:rsidP="00863868">
            <w:pPr>
              <w:spacing w:line="240" w:lineRule="auto"/>
              <w:jc w:val="center"/>
              <w:rPr>
                <w:rFonts w:ascii="Arial" w:hAnsi="Arial" w:cs="Arial"/>
                <w:b/>
                <w:bCs/>
                <w:color w:val="000000"/>
                <w:sz w:val="20"/>
                <w:szCs w:val="20"/>
                <w:lang w:eastAsia="en-GB"/>
              </w:rPr>
            </w:pPr>
            <w:r w:rsidRPr="004039D7">
              <w:rPr>
                <w:rFonts w:ascii="Arial" w:hAnsi="Arial" w:cs="Arial"/>
                <w:b/>
                <w:bCs/>
                <w:color w:val="000000"/>
                <w:sz w:val="20"/>
                <w:szCs w:val="20"/>
                <w:lang w:eastAsia="en-GB"/>
              </w:rPr>
              <w:t>01/04/2021 to 31/03/2022</w:t>
            </w:r>
          </w:p>
        </w:tc>
      </w:tr>
      <w:tr w:rsidR="004039D7" w:rsidRPr="004039D7" w14:paraId="3BCF6853" w14:textId="77777777" w:rsidTr="004039D7">
        <w:trPr>
          <w:trHeight w:val="444"/>
        </w:trPr>
        <w:tc>
          <w:tcPr>
            <w:tcW w:w="2020" w:type="dxa"/>
            <w:vMerge w:val="restar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5FB9B436" w14:textId="77777777" w:rsidR="004039D7" w:rsidRPr="004039D7" w:rsidRDefault="004039D7" w:rsidP="00863868">
            <w:pPr>
              <w:spacing w:line="240" w:lineRule="auto"/>
              <w:rPr>
                <w:rFonts w:ascii="Calibri" w:hAnsi="Calibri" w:cs="Calibri"/>
                <w:sz w:val="22"/>
                <w:szCs w:val="22"/>
              </w:rPr>
            </w:pPr>
            <w:r w:rsidRPr="004039D7">
              <w:rPr>
                <w:rFonts w:ascii="Arial" w:hAnsi="Arial" w:cs="Arial"/>
                <w:b/>
                <w:bCs/>
                <w:color w:val="000000"/>
                <w:sz w:val="20"/>
                <w:szCs w:val="20"/>
                <w:lang w:eastAsia="en-GB"/>
              </w:rPr>
              <w:t>Sexual Orientation</w:t>
            </w:r>
          </w:p>
        </w:tc>
        <w:tc>
          <w:tcPr>
            <w:tcW w:w="3650" w:type="dxa"/>
            <w:tcBorders>
              <w:top w:val="nil"/>
              <w:left w:val="nil"/>
              <w:bottom w:val="single" w:sz="8" w:space="0" w:color="A6A6A6"/>
              <w:right w:val="single" w:sz="8" w:space="0" w:color="A6A6A6"/>
            </w:tcBorders>
            <w:shd w:val="clear" w:color="auto" w:fill="D9D9D9"/>
            <w:noWrap/>
            <w:tcMar>
              <w:top w:w="0" w:type="dxa"/>
              <w:left w:w="108" w:type="dxa"/>
              <w:bottom w:w="0" w:type="dxa"/>
              <w:right w:w="108" w:type="dxa"/>
            </w:tcMar>
            <w:vAlign w:val="bottom"/>
            <w:hideMark/>
          </w:tcPr>
          <w:p w14:paraId="724364D0" w14:textId="77777777" w:rsidR="004039D7" w:rsidRPr="004039D7" w:rsidRDefault="004039D7" w:rsidP="00863868">
            <w:pPr>
              <w:spacing w:line="240" w:lineRule="auto"/>
            </w:pPr>
            <w:r w:rsidRPr="004039D7">
              <w:rPr>
                <w:rFonts w:ascii="Arial" w:hAnsi="Arial" w:cs="Arial"/>
                <w:sz w:val="20"/>
                <w:szCs w:val="20"/>
              </w:rPr>
              <w:t>Did not Disclose</w:t>
            </w:r>
          </w:p>
        </w:tc>
        <w:tc>
          <w:tcPr>
            <w:tcW w:w="1610" w:type="dxa"/>
            <w:tcBorders>
              <w:top w:val="nil"/>
              <w:left w:val="nil"/>
              <w:bottom w:val="single" w:sz="8" w:space="0" w:color="A6A6A6"/>
              <w:right w:val="single" w:sz="8" w:space="0" w:color="A6A6A6"/>
            </w:tcBorders>
            <w:shd w:val="clear" w:color="auto" w:fill="D9D9D9"/>
            <w:noWrap/>
            <w:tcMar>
              <w:top w:w="0" w:type="dxa"/>
              <w:left w:w="108" w:type="dxa"/>
              <w:bottom w:w="0" w:type="dxa"/>
              <w:right w:w="108" w:type="dxa"/>
            </w:tcMar>
            <w:vAlign w:val="bottom"/>
            <w:hideMark/>
          </w:tcPr>
          <w:p w14:paraId="1E7F80AB" w14:textId="77777777" w:rsidR="004039D7" w:rsidRPr="004039D7" w:rsidRDefault="004039D7" w:rsidP="00863868">
            <w:pPr>
              <w:spacing w:line="240" w:lineRule="auto"/>
              <w:jc w:val="center"/>
            </w:pPr>
            <w:r w:rsidRPr="004039D7">
              <w:rPr>
                <w:rFonts w:ascii="Arial" w:hAnsi="Arial" w:cs="Arial"/>
                <w:color w:val="000000"/>
                <w:sz w:val="20"/>
                <w:szCs w:val="20"/>
              </w:rPr>
              <w:t>78%</w:t>
            </w:r>
          </w:p>
        </w:tc>
        <w:tc>
          <w:tcPr>
            <w:tcW w:w="1610" w:type="dxa"/>
            <w:tcBorders>
              <w:top w:val="nil"/>
              <w:left w:val="nil"/>
              <w:bottom w:val="single" w:sz="8" w:space="0" w:color="A6A6A6"/>
              <w:right w:val="single" w:sz="8" w:space="0" w:color="A6A6A6"/>
            </w:tcBorders>
            <w:shd w:val="clear" w:color="auto" w:fill="D9D9D9"/>
            <w:hideMark/>
          </w:tcPr>
          <w:p w14:paraId="1C77D267"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70%</w:t>
            </w:r>
          </w:p>
        </w:tc>
      </w:tr>
      <w:tr w:rsidR="004039D7" w:rsidRPr="004039D7" w14:paraId="78A3FFB6" w14:textId="77777777" w:rsidTr="004039D7">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1EE206C1"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6029E258" w14:textId="77777777" w:rsidR="004039D7" w:rsidRPr="004039D7" w:rsidRDefault="004039D7" w:rsidP="00863868">
            <w:pPr>
              <w:spacing w:line="240" w:lineRule="auto"/>
              <w:rPr>
                <w:rFonts w:ascii="Calibri" w:hAnsi="Calibri" w:cs="Calibri"/>
                <w:sz w:val="22"/>
                <w:szCs w:val="22"/>
              </w:rPr>
            </w:pPr>
            <w:r w:rsidRPr="004039D7">
              <w:rPr>
                <w:rFonts w:ascii="Arial" w:hAnsi="Arial" w:cs="Arial"/>
                <w:sz w:val="20"/>
                <w:szCs w:val="20"/>
              </w:rPr>
              <w:t>Prefer not to say</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41DD27B4" w14:textId="77777777" w:rsidR="004039D7" w:rsidRPr="004039D7" w:rsidRDefault="004039D7" w:rsidP="00863868">
            <w:pPr>
              <w:spacing w:line="240" w:lineRule="auto"/>
              <w:jc w:val="center"/>
            </w:pPr>
            <w:r w:rsidRPr="004039D7">
              <w:rPr>
                <w:rFonts w:ascii="Arial" w:hAnsi="Arial" w:cs="Arial"/>
                <w:color w:val="000000"/>
                <w:sz w:val="20"/>
                <w:szCs w:val="20"/>
              </w:rPr>
              <w:t>13%</w:t>
            </w:r>
          </w:p>
        </w:tc>
        <w:tc>
          <w:tcPr>
            <w:tcW w:w="1610" w:type="dxa"/>
            <w:tcBorders>
              <w:top w:val="nil"/>
              <w:left w:val="nil"/>
              <w:bottom w:val="single" w:sz="8" w:space="0" w:color="A6A6A6"/>
              <w:right w:val="single" w:sz="8" w:space="0" w:color="A6A6A6"/>
            </w:tcBorders>
            <w:hideMark/>
          </w:tcPr>
          <w:p w14:paraId="5C490725"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19%</w:t>
            </w:r>
          </w:p>
        </w:tc>
      </w:tr>
      <w:tr w:rsidR="004039D7" w:rsidRPr="004039D7" w14:paraId="4CD029DA" w14:textId="77777777" w:rsidTr="004039D7">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4695F130"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015292E3" w14:textId="77777777" w:rsidR="004039D7" w:rsidRPr="004039D7" w:rsidRDefault="004039D7" w:rsidP="00863868">
            <w:pPr>
              <w:spacing w:line="240" w:lineRule="auto"/>
              <w:rPr>
                <w:rFonts w:ascii="Calibri" w:hAnsi="Calibri" w:cs="Calibri"/>
                <w:sz w:val="22"/>
                <w:szCs w:val="22"/>
              </w:rPr>
            </w:pPr>
            <w:r w:rsidRPr="004039D7">
              <w:rPr>
                <w:rFonts w:ascii="Arial" w:hAnsi="Arial" w:cs="Arial"/>
                <w:sz w:val="20"/>
                <w:szCs w:val="20"/>
              </w:rPr>
              <w:t>Heterosexual</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7D9B6C6" w14:textId="77777777" w:rsidR="004039D7" w:rsidRPr="004039D7" w:rsidRDefault="004039D7" w:rsidP="00863868">
            <w:pPr>
              <w:spacing w:line="240" w:lineRule="auto"/>
              <w:jc w:val="center"/>
            </w:pPr>
            <w:r w:rsidRPr="004039D7">
              <w:rPr>
                <w:rFonts w:ascii="Arial" w:hAnsi="Arial" w:cs="Arial"/>
                <w:color w:val="000000"/>
                <w:sz w:val="20"/>
                <w:szCs w:val="20"/>
              </w:rPr>
              <w:t>8%</w:t>
            </w:r>
          </w:p>
        </w:tc>
        <w:tc>
          <w:tcPr>
            <w:tcW w:w="1610" w:type="dxa"/>
            <w:tcBorders>
              <w:top w:val="nil"/>
              <w:left w:val="nil"/>
              <w:bottom w:val="single" w:sz="8" w:space="0" w:color="A6A6A6"/>
              <w:right w:val="single" w:sz="8" w:space="0" w:color="A6A6A6"/>
            </w:tcBorders>
            <w:hideMark/>
          </w:tcPr>
          <w:p w14:paraId="5645BF7E"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10%</w:t>
            </w:r>
          </w:p>
        </w:tc>
      </w:tr>
      <w:tr w:rsidR="004039D7" w:rsidRPr="004039D7" w14:paraId="6824CC64" w14:textId="77777777" w:rsidTr="004039D7">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68E26B4E"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13B8ABE" w14:textId="77777777" w:rsidR="004039D7" w:rsidRPr="004039D7" w:rsidRDefault="004039D7" w:rsidP="00863868">
            <w:pPr>
              <w:spacing w:line="240" w:lineRule="auto"/>
              <w:rPr>
                <w:rFonts w:ascii="Calibri" w:hAnsi="Calibri" w:cs="Calibri"/>
                <w:sz w:val="22"/>
                <w:szCs w:val="22"/>
              </w:rPr>
            </w:pPr>
            <w:r w:rsidRPr="004039D7">
              <w:rPr>
                <w:rFonts w:ascii="Arial" w:hAnsi="Arial" w:cs="Arial"/>
                <w:sz w:val="20"/>
                <w:szCs w:val="20"/>
              </w:rPr>
              <w:t>Gay / Lesbian</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4467B14" w14:textId="77777777" w:rsidR="004039D7" w:rsidRPr="004039D7" w:rsidRDefault="004039D7" w:rsidP="00863868">
            <w:pPr>
              <w:spacing w:line="240" w:lineRule="auto"/>
              <w:jc w:val="center"/>
            </w:pPr>
            <w:r w:rsidRPr="004039D7">
              <w:rPr>
                <w:rFonts w:ascii="Arial" w:hAnsi="Arial" w:cs="Arial"/>
                <w:color w:val="000000"/>
                <w:sz w:val="20"/>
                <w:szCs w:val="20"/>
              </w:rPr>
              <w:t>1%</w:t>
            </w:r>
          </w:p>
        </w:tc>
        <w:tc>
          <w:tcPr>
            <w:tcW w:w="1610" w:type="dxa"/>
            <w:tcBorders>
              <w:top w:val="nil"/>
              <w:left w:val="nil"/>
              <w:bottom w:val="single" w:sz="8" w:space="0" w:color="A6A6A6"/>
              <w:right w:val="single" w:sz="8" w:space="0" w:color="A6A6A6"/>
            </w:tcBorders>
            <w:hideMark/>
          </w:tcPr>
          <w:p w14:paraId="4EECA939"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1%</w:t>
            </w:r>
          </w:p>
        </w:tc>
      </w:tr>
      <w:tr w:rsidR="004039D7" w:rsidRPr="004039D7" w14:paraId="13C34A10" w14:textId="77777777" w:rsidTr="004039D7">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66C20C9D"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D6ADFA4" w14:textId="77777777" w:rsidR="004039D7" w:rsidRPr="004039D7" w:rsidRDefault="004039D7" w:rsidP="00863868">
            <w:pPr>
              <w:spacing w:line="240" w:lineRule="auto"/>
              <w:rPr>
                <w:rFonts w:ascii="Calibri" w:hAnsi="Calibri" w:cs="Calibri"/>
                <w:sz w:val="22"/>
                <w:szCs w:val="22"/>
              </w:rPr>
            </w:pPr>
            <w:r w:rsidRPr="004039D7">
              <w:rPr>
                <w:rFonts w:ascii="Arial" w:hAnsi="Arial" w:cs="Arial"/>
                <w:sz w:val="20"/>
                <w:szCs w:val="20"/>
              </w:rPr>
              <w:t>Bisexual</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4812730A"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06D42605"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0%</w:t>
            </w:r>
          </w:p>
        </w:tc>
      </w:tr>
      <w:tr w:rsidR="004039D7" w:rsidRPr="004039D7" w14:paraId="0FC90F7F" w14:textId="77777777" w:rsidTr="004039D7">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45FCFCC9"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57A94F9" w14:textId="77777777" w:rsidR="004039D7" w:rsidRPr="004039D7" w:rsidRDefault="004039D7" w:rsidP="00863868">
            <w:pPr>
              <w:spacing w:line="240" w:lineRule="auto"/>
              <w:rPr>
                <w:rFonts w:ascii="Calibri" w:hAnsi="Calibri" w:cs="Calibri"/>
                <w:sz w:val="22"/>
                <w:szCs w:val="22"/>
              </w:rPr>
            </w:pPr>
            <w:r w:rsidRPr="004039D7">
              <w:rPr>
                <w:rFonts w:ascii="Arial" w:hAnsi="Arial" w:cs="Arial"/>
                <w:b/>
                <w:bCs/>
                <w:sz w:val="20"/>
                <w:szCs w:val="20"/>
              </w:rPr>
              <w:t>Total</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AB1C1CB" w14:textId="77777777" w:rsidR="004039D7" w:rsidRPr="004039D7" w:rsidRDefault="004039D7" w:rsidP="00863868">
            <w:pPr>
              <w:spacing w:line="240" w:lineRule="auto"/>
              <w:jc w:val="center"/>
            </w:pPr>
            <w:r w:rsidRPr="004039D7">
              <w:rPr>
                <w:rFonts w:ascii="Arial" w:hAnsi="Arial" w:cs="Arial"/>
                <w:b/>
                <w:bCs/>
                <w:color w:val="000000"/>
                <w:sz w:val="20"/>
                <w:szCs w:val="20"/>
              </w:rPr>
              <w:t>100%</w:t>
            </w:r>
          </w:p>
        </w:tc>
        <w:tc>
          <w:tcPr>
            <w:tcW w:w="1610" w:type="dxa"/>
            <w:tcBorders>
              <w:top w:val="nil"/>
              <w:left w:val="nil"/>
              <w:bottom w:val="single" w:sz="8" w:space="0" w:color="A6A6A6"/>
              <w:right w:val="single" w:sz="8" w:space="0" w:color="A6A6A6"/>
            </w:tcBorders>
            <w:hideMark/>
          </w:tcPr>
          <w:p w14:paraId="3064381A" w14:textId="77777777" w:rsidR="004039D7" w:rsidRPr="004039D7" w:rsidRDefault="004039D7" w:rsidP="00863868">
            <w:pPr>
              <w:spacing w:line="240" w:lineRule="auto"/>
              <w:jc w:val="center"/>
              <w:rPr>
                <w:rFonts w:ascii="Arial" w:hAnsi="Arial" w:cs="Arial"/>
                <w:b/>
                <w:bCs/>
                <w:color w:val="000000"/>
                <w:sz w:val="20"/>
                <w:szCs w:val="20"/>
              </w:rPr>
            </w:pPr>
            <w:r w:rsidRPr="004039D7">
              <w:rPr>
                <w:rFonts w:ascii="Arial" w:hAnsi="Arial" w:cs="Arial"/>
                <w:b/>
                <w:bCs/>
                <w:color w:val="000000"/>
                <w:sz w:val="20"/>
                <w:szCs w:val="20"/>
              </w:rPr>
              <w:t>100%</w:t>
            </w:r>
          </w:p>
        </w:tc>
      </w:tr>
    </w:tbl>
    <w:p w14:paraId="2F642AA5" w14:textId="77777777" w:rsidR="004039D7" w:rsidRPr="004039D7" w:rsidRDefault="004039D7" w:rsidP="00863868">
      <w:pPr>
        <w:pStyle w:val="Numberedbody"/>
        <w:ind w:left="567"/>
        <w:rPr>
          <w:rFonts w:eastAsiaTheme="minorHAnsi" w:cs="Arial"/>
          <w:sz w:val="22"/>
          <w:szCs w:val="22"/>
        </w:rPr>
      </w:pPr>
      <w:r w:rsidRPr="004039D7">
        <w:rPr>
          <w:sz w:val="24"/>
          <w:szCs w:val="24"/>
        </w:rPr>
        <w:t> </w:t>
      </w:r>
    </w:p>
    <w:p w14:paraId="30C4B590" w14:textId="77777777" w:rsidR="004039D7" w:rsidRPr="004039D7" w:rsidRDefault="00F95BED" w:rsidP="00863868">
      <w:pPr>
        <w:pStyle w:val="Numberedbody"/>
        <w:ind w:left="709" w:hanging="709"/>
        <w:rPr>
          <w:sz w:val="20"/>
        </w:rPr>
      </w:pPr>
      <w:r>
        <w:rPr>
          <w:sz w:val="24"/>
          <w:szCs w:val="24"/>
        </w:rPr>
        <w:t>11</w:t>
      </w:r>
      <w:r w:rsidR="004039D7">
        <w:rPr>
          <w:sz w:val="24"/>
          <w:szCs w:val="24"/>
        </w:rPr>
        <w:t>.6</w:t>
      </w:r>
      <w:r w:rsidR="004039D7" w:rsidRPr="004039D7">
        <w:rPr>
          <w:sz w:val="24"/>
          <w:szCs w:val="24"/>
        </w:rPr>
        <w:t xml:space="preserve">  </w:t>
      </w:r>
      <w:r w:rsidR="004039D7">
        <w:rPr>
          <w:sz w:val="24"/>
          <w:szCs w:val="24"/>
        </w:rPr>
        <w:tab/>
      </w:r>
      <w:r w:rsidR="004039D7" w:rsidRPr="004039D7">
        <w:rPr>
          <w:sz w:val="24"/>
          <w:szCs w:val="24"/>
        </w:rPr>
        <w:t xml:space="preserve">On ethnicity 87% of those contacting us did not provide ethnicity details, of the remaining 13%, </w:t>
      </w:r>
      <w:r w:rsidR="008B2CBA">
        <w:rPr>
          <w:sz w:val="24"/>
          <w:szCs w:val="24"/>
        </w:rPr>
        <w:t xml:space="preserve">circa 1,300 </w:t>
      </w:r>
      <w:r w:rsidR="004039D7" w:rsidRPr="004039D7">
        <w:rPr>
          <w:sz w:val="24"/>
          <w:szCs w:val="24"/>
        </w:rPr>
        <w:t>just over half were from the Bangladeshi community (54%).  This may be disproportionately higher because of the way case contacts are recorded on the system</w:t>
      </w:r>
      <w:r w:rsidR="008B2CBA">
        <w:rPr>
          <w:sz w:val="24"/>
          <w:szCs w:val="24"/>
        </w:rPr>
        <w:t xml:space="preserve"> and has also been previously noted that as this was the first choice on the drop down menu to select your ethnicity, this could explain the high number being recorded from the Bangladeshi community</w:t>
      </w:r>
      <w:r w:rsidR="004039D7" w:rsidRPr="004039D7">
        <w:rPr>
          <w:sz w:val="24"/>
          <w:szCs w:val="24"/>
        </w:rPr>
        <w:t xml:space="preserve">.  </w:t>
      </w:r>
    </w:p>
    <w:p w14:paraId="1AB2F152" w14:textId="5C979425" w:rsidR="00BA0D9D" w:rsidRPr="005570B3" w:rsidRDefault="00BA0D9D" w:rsidP="005570B3">
      <w:pPr>
        <w:pStyle w:val="Numberedbody"/>
        <w:ind w:left="567" w:hanging="567"/>
        <w:rPr>
          <w:sz w:val="24"/>
          <w:szCs w:val="24"/>
        </w:rPr>
      </w:pPr>
    </w:p>
    <w:p w14:paraId="5DE08E4F" w14:textId="77777777" w:rsidR="004039D7" w:rsidRPr="00192C1D" w:rsidRDefault="002A6482" w:rsidP="00863868">
      <w:pPr>
        <w:spacing w:line="240" w:lineRule="auto"/>
        <w:ind w:left="709"/>
        <w:jc w:val="both"/>
        <w:rPr>
          <w:rFonts w:ascii="Arial" w:hAnsi="Arial" w:cs="Arial"/>
          <w:i/>
          <w:iCs/>
          <w:sz w:val="20"/>
          <w:szCs w:val="20"/>
        </w:rPr>
      </w:pPr>
      <w:r w:rsidRPr="00192C1D">
        <w:rPr>
          <w:rFonts w:ascii="Arial" w:hAnsi="Arial" w:cs="Arial"/>
          <w:i/>
          <w:iCs/>
          <w:sz w:val="20"/>
          <w:szCs w:val="20"/>
        </w:rPr>
        <w:t>Table 4</w:t>
      </w:r>
      <w:r w:rsidR="004039D7" w:rsidRPr="00192C1D">
        <w:rPr>
          <w:rFonts w:ascii="Arial" w:hAnsi="Arial" w:cs="Arial"/>
          <w:i/>
          <w:iCs/>
          <w:sz w:val="20"/>
          <w:szCs w:val="20"/>
        </w:rPr>
        <w:t xml:space="preserve"> - Equalities Data – Ethnicity </w:t>
      </w:r>
    </w:p>
    <w:p w14:paraId="0AC05D65" w14:textId="77777777" w:rsidR="004039D7" w:rsidRPr="00192C1D" w:rsidRDefault="004039D7" w:rsidP="00863868">
      <w:pPr>
        <w:spacing w:line="240" w:lineRule="auto"/>
        <w:ind w:left="709"/>
        <w:jc w:val="both"/>
        <w:rPr>
          <w:rFonts w:ascii="Arial" w:hAnsi="Arial" w:cs="Arial"/>
          <w:i/>
          <w:sz w:val="20"/>
          <w:szCs w:val="20"/>
        </w:rPr>
      </w:pPr>
      <w:r w:rsidRPr="00192C1D">
        <w:rPr>
          <w:rFonts w:ascii="Arial" w:hAnsi="Arial" w:cs="Arial"/>
          <w:i/>
          <w:sz w:val="20"/>
          <w:szCs w:val="20"/>
        </w:rPr>
        <w:t>Total for Ethnicity is 10,056 for 01/04/2021 – 31/03/2022 (does not include Lewisham Homes)</w:t>
      </w:r>
    </w:p>
    <w:tbl>
      <w:tblPr>
        <w:tblW w:w="8890" w:type="dxa"/>
        <w:tblInd w:w="562" w:type="dxa"/>
        <w:tblCellMar>
          <w:left w:w="0" w:type="dxa"/>
          <w:right w:w="0" w:type="dxa"/>
        </w:tblCellMar>
        <w:tblLook w:val="04A0" w:firstRow="1" w:lastRow="0" w:firstColumn="1" w:lastColumn="0" w:noHBand="0" w:noVBand="1"/>
      </w:tblPr>
      <w:tblGrid>
        <w:gridCol w:w="2020"/>
        <w:gridCol w:w="3650"/>
        <w:gridCol w:w="1610"/>
        <w:gridCol w:w="1610"/>
      </w:tblGrid>
      <w:tr w:rsidR="004039D7" w:rsidRPr="004039D7" w14:paraId="42CF3119" w14:textId="77777777" w:rsidTr="004039D7">
        <w:trPr>
          <w:trHeight w:val="580"/>
          <w:tblHeader/>
        </w:trPr>
        <w:tc>
          <w:tcPr>
            <w:tcW w:w="2020" w:type="dxa"/>
            <w:tcBorders>
              <w:top w:val="single" w:sz="8" w:space="0" w:color="A6A6A6"/>
              <w:left w:val="single" w:sz="8" w:space="0" w:color="A6A6A6"/>
              <w:bottom w:val="single" w:sz="8" w:space="0" w:color="A6A6A6"/>
              <w:right w:val="single" w:sz="8" w:space="0" w:color="A6A6A6"/>
            </w:tcBorders>
            <w:shd w:val="clear" w:color="auto" w:fill="BDD6EE"/>
            <w:noWrap/>
            <w:tcMar>
              <w:top w:w="0" w:type="dxa"/>
              <w:left w:w="108" w:type="dxa"/>
              <w:bottom w:w="0" w:type="dxa"/>
              <w:right w:w="108" w:type="dxa"/>
            </w:tcMar>
            <w:vAlign w:val="center"/>
            <w:hideMark/>
          </w:tcPr>
          <w:p w14:paraId="10CBA65D" w14:textId="77777777" w:rsidR="004039D7" w:rsidRPr="004039D7" w:rsidRDefault="004039D7" w:rsidP="00863868">
            <w:pPr>
              <w:spacing w:line="240" w:lineRule="auto"/>
              <w:rPr>
                <w:rFonts w:ascii="Calibri" w:hAnsi="Calibri" w:cs="Calibri"/>
                <w:sz w:val="22"/>
                <w:szCs w:val="22"/>
              </w:rPr>
            </w:pPr>
            <w:r w:rsidRPr="004039D7">
              <w:rPr>
                <w:rFonts w:ascii="Arial" w:hAnsi="Arial" w:cs="Arial"/>
                <w:b/>
                <w:bCs/>
                <w:color w:val="000000"/>
                <w:sz w:val="20"/>
                <w:szCs w:val="20"/>
                <w:lang w:eastAsia="en-GB"/>
              </w:rPr>
              <w:t>Equality Category</w:t>
            </w:r>
          </w:p>
        </w:tc>
        <w:tc>
          <w:tcPr>
            <w:tcW w:w="3650"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6FB9F9E0" w14:textId="77777777" w:rsidR="004039D7" w:rsidRPr="004039D7" w:rsidRDefault="004039D7" w:rsidP="00863868">
            <w:pPr>
              <w:spacing w:line="240" w:lineRule="auto"/>
            </w:pPr>
            <w:r w:rsidRPr="004039D7">
              <w:rPr>
                <w:rFonts w:ascii="Arial" w:hAnsi="Arial" w:cs="Arial"/>
                <w:b/>
                <w:bCs/>
                <w:color w:val="000000"/>
                <w:sz w:val="20"/>
                <w:szCs w:val="20"/>
                <w:lang w:eastAsia="en-GB"/>
              </w:rPr>
              <w:t>Equality Characteristics</w:t>
            </w:r>
          </w:p>
        </w:tc>
        <w:tc>
          <w:tcPr>
            <w:tcW w:w="1610"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4CB3FA24" w14:textId="77777777" w:rsidR="004039D7" w:rsidRPr="004039D7" w:rsidRDefault="004039D7" w:rsidP="00863868">
            <w:pPr>
              <w:spacing w:line="240" w:lineRule="auto"/>
              <w:jc w:val="center"/>
            </w:pPr>
            <w:r w:rsidRPr="004039D7">
              <w:rPr>
                <w:rFonts w:ascii="Arial" w:hAnsi="Arial" w:cs="Arial"/>
                <w:b/>
                <w:bCs/>
                <w:color w:val="000000"/>
                <w:sz w:val="20"/>
                <w:szCs w:val="20"/>
                <w:lang w:eastAsia="en-GB"/>
              </w:rPr>
              <w:t>As % of Total Contacts</w:t>
            </w:r>
          </w:p>
        </w:tc>
        <w:tc>
          <w:tcPr>
            <w:tcW w:w="1610" w:type="dxa"/>
            <w:tcBorders>
              <w:top w:val="single" w:sz="8" w:space="0" w:color="A6A6A6"/>
              <w:left w:val="nil"/>
              <w:bottom w:val="single" w:sz="8" w:space="0" w:color="A6A6A6"/>
              <w:right w:val="single" w:sz="8" w:space="0" w:color="A6A6A6"/>
            </w:tcBorders>
            <w:shd w:val="clear" w:color="auto" w:fill="BDD6EE"/>
            <w:hideMark/>
          </w:tcPr>
          <w:p w14:paraId="2F9002FB" w14:textId="77777777" w:rsidR="004039D7" w:rsidRPr="004039D7" w:rsidRDefault="004039D7" w:rsidP="00863868">
            <w:pPr>
              <w:spacing w:line="240" w:lineRule="auto"/>
              <w:jc w:val="center"/>
              <w:rPr>
                <w:rFonts w:ascii="Arial" w:hAnsi="Arial" w:cs="Arial"/>
                <w:b/>
                <w:bCs/>
                <w:color w:val="000000"/>
                <w:sz w:val="20"/>
                <w:szCs w:val="20"/>
                <w:lang w:eastAsia="en-GB"/>
              </w:rPr>
            </w:pPr>
            <w:r w:rsidRPr="004039D7">
              <w:rPr>
                <w:rFonts w:ascii="Arial" w:hAnsi="Arial" w:cs="Arial"/>
                <w:b/>
                <w:bCs/>
                <w:color w:val="000000"/>
                <w:sz w:val="20"/>
                <w:szCs w:val="20"/>
                <w:lang w:eastAsia="en-GB"/>
              </w:rPr>
              <w:t>01/04/2021 to 31/03/2022</w:t>
            </w:r>
          </w:p>
        </w:tc>
      </w:tr>
      <w:tr w:rsidR="004039D7" w:rsidRPr="004039D7" w14:paraId="7FA70276" w14:textId="77777777" w:rsidTr="004039D7">
        <w:trPr>
          <w:trHeight w:val="357"/>
        </w:trPr>
        <w:tc>
          <w:tcPr>
            <w:tcW w:w="2020" w:type="dxa"/>
            <w:vMerge w:val="restar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19B64B9" w14:textId="77777777" w:rsidR="004039D7" w:rsidRPr="004039D7" w:rsidRDefault="004039D7" w:rsidP="00863868">
            <w:pPr>
              <w:spacing w:line="240" w:lineRule="auto"/>
              <w:rPr>
                <w:rFonts w:ascii="Calibri" w:hAnsi="Calibri" w:cs="Calibri"/>
                <w:sz w:val="22"/>
                <w:szCs w:val="22"/>
              </w:rPr>
            </w:pPr>
            <w:r w:rsidRPr="004039D7">
              <w:rPr>
                <w:rFonts w:ascii="Arial" w:hAnsi="Arial" w:cs="Arial"/>
                <w:b/>
                <w:bCs/>
                <w:color w:val="000000"/>
                <w:sz w:val="20"/>
                <w:szCs w:val="20"/>
                <w:lang w:eastAsia="en-GB"/>
              </w:rPr>
              <w:t>Ethnicity</w:t>
            </w:r>
          </w:p>
        </w:tc>
        <w:tc>
          <w:tcPr>
            <w:tcW w:w="3650" w:type="dxa"/>
            <w:tcBorders>
              <w:top w:val="nil"/>
              <w:left w:val="nil"/>
              <w:bottom w:val="single" w:sz="8" w:space="0" w:color="A6A6A6"/>
              <w:right w:val="single" w:sz="8" w:space="0" w:color="A6A6A6"/>
            </w:tcBorders>
            <w:shd w:val="clear" w:color="auto" w:fill="D9D9D9"/>
            <w:noWrap/>
            <w:tcMar>
              <w:top w:w="0" w:type="dxa"/>
              <w:left w:w="108" w:type="dxa"/>
              <w:bottom w:w="0" w:type="dxa"/>
              <w:right w:w="108" w:type="dxa"/>
            </w:tcMar>
            <w:vAlign w:val="bottom"/>
            <w:hideMark/>
          </w:tcPr>
          <w:p w14:paraId="6173E279" w14:textId="77777777" w:rsidR="004039D7" w:rsidRPr="004039D7" w:rsidRDefault="004039D7" w:rsidP="00863868">
            <w:pPr>
              <w:spacing w:line="240" w:lineRule="auto"/>
            </w:pPr>
            <w:r w:rsidRPr="004039D7">
              <w:rPr>
                <w:rFonts w:ascii="Arial" w:hAnsi="Arial" w:cs="Arial"/>
                <w:color w:val="000000"/>
                <w:sz w:val="20"/>
                <w:szCs w:val="20"/>
              </w:rPr>
              <w:t>Did not disclose</w:t>
            </w:r>
          </w:p>
        </w:tc>
        <w:tc>
          <w:tcPr>
            <w:tcW w:w="1610" w:type="dxa"/>
            <w:tcBorders>
              <w:top w:val="nil"/>
              <w:left w:val="nil"/>
              <w:bottom w:val="single" w:sz="8" w:space="0" w:color="A6A6A6"/>
              <w:right w:val="single" w:sz="8" w:space="0" w:color="A6A6A6"/>
            </w:tcBorders>
            <w:shd w:val="clear" w:color="auto" w:fill="D9D9D9"/>
            <w:noWrap/>
            <w:tcMar>
              <w:top w:w="0" w:type="dxa"/>
              <w:left w:w="108" w:type="dxa"/>
              <w:bottom w:w="0" w:type="dxa"/>
              <w:right w:w="108" w:type="dxa"/>
            </w:tcMar>
            <w:vAlign w:val="bottom"/>
            <w:hideMark/>
          </w:tcPr>
          <w:p w14:paraId="35C430EC" w14:textId="77777777" w:rsidR="004039D7" w:rsidRPr="004039D7" w:rsidRDefault="004039D7" w:rsidP="00863868">
            <w:pPr>
              <w:spacing w:line="240" w:lineRule="auto"/>
              <w:jc w:val="center"/>
            </w:pPr>
            <w:r w:rsidRPr="004039D7">
              <w:rPr>
                <w:rFonts w:ascii="Arial" w:hAnsi="Arial" w:cs="Arial"/>
                <w:color w:val="000000"/>
                <w:sz w:val="20"/>
                <w:szCs w:val="20"/>
              </w:rPr>
              <w:t>87%</w:t>
            </w:r>
          </w:p>
        </w:tc>
        <w:tc>
          <w:tcPr>
            <w:tcW w:w="1610" w:type="dxa"/>
            <w:tcBorders>
              <w:top w:val="nil"/>
              <w:left w:val="nil"/>
              <w:bottom w:val="single" w:sz="8" w:space="0" w:color="A6A6A6"/>
              <w:right w:val="single" w:sz="8" w:space="0" w:color="A6A6A6"/>
            </w:tcBorders>
            <w:shd w:val="clear" w:color="auto" w:fill="D9D9D9"/>
            <w:hideMark/>
          </w:tcPr>
          <w:p w14:paraId="429595F7"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79%</w:t>
            </w:r>
          </w:p>
        </w:tc>
      </w:tr>
      <w:tr w:rsidR="004039D7" w:rsidRPr="004039D7" w14:paraId="028311B7"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451671FC"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091FB9FA" w14:textId="77777777" w:rsidR="004039D7" w:rsidRPr="004039D7" w:rsidRDefault="004039D7" w:rsidP="00863868">
            <w:pPr>
              <w:spacing w:line="240" w:lineRule="auto"/>
              <w:rPr>
                <w:rFonts w:ascii="Calibri" w:hAnsi="Calibri" w:cs="Calibri"/>
                <w:sz w:val="22"/>
                <w:szCs w:val="22"/>
              </w:rPr>
            </w:pPr>
            <w:r w:rsidRPr="004039D7">
              <w:rPr>
                <w:rFonts w:ascii="Arial" w:hAnsi="Arial" w:cs="Arial"/>
                <w:color w:val="000000"/>
                <w:sz w:val="20"/>
                <w:szCs w:val="20"/>
              </w:rPr>
              <w:t>Bangladeshi</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212E4EBD" w14:textId="77777777" w:rsidR="004039D7" w:rsidRPr="004039D7" w:rsidRDefault="004039D7" w:rsidP="00863868">
            <w:pPr>
              <w:spacing w:line="240" w:lineRule="auto"/>
              <w:jc w:val="center"/>
            </w:pPr>
            <w:r w:rsidRPr="004039D7">
              <w:rPr>
                <w:rFonts w:ascii="Arial" w:hAnsi="Arial" w:cs="Arial"/>
                <w:color w:val="000000"/>
                <w:sz w:val="20"/>
                <w:szCs w:val="20"/>
              </w:rPr>
              <w:t>7%</w:t>
            </w:r>
          </w:p>
        </w:tc>
        <w:tc>
          <w:tcPr>
            <w:tcW w:w="1610" w:type="dxa"/>
            <w:tcBorders>
              <w:top w:val="nil"/>
              <w:left w:val="nil"/>
              <w:bottom w:val="single" w:sz="8" w:space="0" w:color="A6A6A6"/>
              <w:right w:val="single" w:sz="8" w:space="0" w:color="A6A6A6"/>
            </w:tcBorders>
            <w:hideMark/>
          </w:tcPr>
          <w:p w14:paraId="088F74DE"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7%</w:t>
            </w:r>
          </w:p>
        </w:tc>
      </w:tr>
      <w:tr w:rsidR="004039D7" w:rsidRPr="004039D7" w14:paraId="145590F6"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794B3B45"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62DC333" w14:textId="77777777" w:rsidR="004039D7" w:rsidRPr="004039D7" w:rsidRDefault="004039D7" w:rsidP="00863868">
            <w:pPr>
              <w:spacing w:line="240" w:lineRule="auto"/>
              <w:rPr>
                <w:rFonts w:ascii="Calibri" w:hAnsi="Calibri" w:cs="Calibri"/>
                <w:sz w:val="22"/>
                <w:szCs w:val="22"/>
              </w:rPr>
            </w:pPr>
            <w:r w:rsidRPr="004039D7">
              <w:rPr>
                <w:rFonts w:ascii="Arial" w:hAnsi="Arial" w:cs="Arial"/>
                <w:color w:val="000000"/>
                <w:sz w:val="20"/>
                <w:szCs w:val="20"/>
              </w:rPr>
              <w:t>Prefer not to say</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4A6531F" w14:textId="77777777" w:rsidR="004039D7" w:rsidRPr="004039D7" w:rsidRDefault="004039D7" w:rsidP="00863868">
            <w:pPr>
              <w:spacing w:line="240" w:lineRule="auto"/>
              <w:jc w:val="center"/>
            </w:pPr>
            <w:r w:rsidRPr="004039D7">
              <w:rPr>
                <w:rFonts w:ascii="Arial" w:hAnsi="Arial" w:cs="Arial"/>
                <w:color w:val="000000"/>
                <w:sz w:val="20"/>
                <w:szCs w:val="20"/>
              </w:rPr>
              <w:t>1%</w:t>
            </w:r>
          </w:p>
        </w:tc>
        <w:tc>
          <w:tcPr>
            <w:tcW w:w="1610" w:type="dxa"/>
            <w:tcBorders>
              <w:top w:val="nil"/>
              <w:left w:val="nil"/>
              <w:bottom w:val="single" w:sz="8" w:space="0" w:color="A6A6A6"/>
              <w:right w:val="single" w:sz="8" w:space="0" w:color="A6A6A6"/>
            </w:tcBorders>
            <w:hideMark/>
          </w:tcPr>
          <w:p w14:paraId="6BCF8CB3"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7%</w:t>
            </w:r>
          </w:p>
        </w:tc>
      </w:tr>
      <w:tr w:rsidR="004039D7" w:rsidRPr="004039D7" w14:paraId="77BAA3A9"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31A6F06E"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6C62753D" w14:textId="77777777" w:rsidR="004039D7" w:rsidRPr="004039D7" w:rsidRDefault="004039D7" w:rsidP="00863868">
            <w:pPr>
              <w:spacing w:line="240" w:lineRule="auto"/>
              <w:rPr>
                <w:rFonts w:ascii="Calibri" w:hAnsi="Calibri" w:cs="Calibri"/>
                <w:sz w:val="22"/>
                <w:szCs w:val="22"/>
              </w:rPr>
            </w:pPr>
            <w:r w:rsidRPr="004039D7">
              <w:rPr>
                <w:rFonts w:ascii="Arial" w:hAnsi="Arial" w:cs="Arial"/>
                <w:color w:val="000000"/>
                <w:sz w:val="20"/>
                <w:szCs w:val="20"/>
              </w:rPr>
              <w:t>White Other</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83897BA" w14:textId="77777777" w:rsidR="004039D7" w:rsidRPr="004039D7" w:rsidRDefault="004039D7" w:rsidP="00863868">
            <w:pPr>
              <w:spacing w:line="240" w:lineRule="auto"/>
              <w:jc w:val="center"/>
            </w:pPr>
            <w:r w:rsidRPr="004039D7">
              <w:rPr>
                <w:rFonts w:ascii="Arial" w:hAnsi="Arial" w:cs="Arial"/>
                <w:color w:val="000000"/>
                <w:sz w:val="20"/>
                <w:szCs w:val="20"/>
              </w:rPr>
              <w:t>1%</w:t>
            </w:r>
          </w:p>
        </w:tc>
        <w:tc>
          <w:tcPr>
            <w:tcW w:w="1610" w:type="dxa"/>
            <w:tcBorders>
              <w:top w:val="nil"/>
              <w:left w:val="nil"/>
              <w:bottom w:val="single" w:sz="8" w:space="0" w:color="A6A6A6"/>
              <w:right w:val="single" w:sz="8" w:space="0" w:color="A6A6A6"/>
            </w:tcBorders>
            <w:hideMark/>
          </w:tcPr>
          <w:p w14:paraId="4E218A12"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2%</w:t>
            </w:r>
          </w:p>
        </w:tc>
      </w:tr>
      <w:tr w:rsidR="004039D7" w:rsidRPr="004039D7" w14:paraId="06599177"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4E258367"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02EEDBF" w14:textId="77777777" w:rsidR="004039D7" w:rsidRPr="004039D7" w:rsidRDefault="004039D7" w:rsidP="00863868">
            <w:pPr>
              <w:spacing w:line="240" w:lineRule="auto"/>
              <w:rPr>
                <w:rFonts w:ascii="Calibri" w:hAnsi="Calibri" w:cs="Calibri"/>
                <w:sz w:val="22"/>
                <w:szCs w:val="22"/>
              </w:rPr>
            </w:pPr>
            <w:r w:rsidRPr="004039D7">
              <w:rPr>
                <w:rFonts w:ascii="Arial" w:hAnsi="Arial" w:cs="Arial"/>
                <w:color w:val="000000"/>
                <w:sz w:val="20"/>
                <w:szCs w:val="20"/>
              </w:rPr>
              <w:t>Caribbean</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3637E5E" w14:textId="77777777" w:rsidR="004039D7" w:rsidRPr="004039D7" w:rsidRDefault="004039D7" w:rsidP="00863868">
            <w:pPr>
              <w:spacing w:line="240" w:lineRule="auto"/>
              <w:jc w:val="center"/>
            </w:pPr>
            <w:r w:rsidRPr="004039D7">
              <w:rPr>
                <w:rFonts w:ascii="Arial" w:hAnsi="Arial" w:cs="Arial"/>
                <w:color w:val="000000"/>
                <w:sz w:val="20"/>
                <w:szCs w:val="20"/>
              </w:rPr>
              <w:t>1%</w:t>
            </w:r>
          </w:p>
        </w:tc>
        <w:tc>
          <w:tcPr>
            <w:tcW w:w="1610" w:type="dxa"/>
            <w:tcBorders>
              <w:top w:val="nil"/>
              <w:left w:val="nil"/>
              <w:bottom w:val="single" w:sz="8" w:space="0" w:color="A6A6A6"/>
              <w:right w:val="single" w:sz="8" w:space="0" w:color="A6A6A6"/>
            </w:tcBorders>
            <w:hideMark/>
          </w:tcPr>
          <w:p w14:paraId="4AF3CF03"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2%</w:t>
            </w:r>
          </w:p>
        </w:tc>
      </w:tr>
      <w:tr w:rsidR="004039D7" w:rsidRPr="004039D7" w14:paraId="07675487"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352E40DF"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4A7B7F28" w14:textId="77777777" w:rsidR="004039D7" w:rsidRPr="004039D7" w:rsidRDefault="004039D7" w:rsidP="00863868">
            <w:pPr>
              <w:spacing w:line="240" w:lineRule="auto"/>
              <w:rPr>
                <w:rFonts w:ascii="Calibri" w:hAnsi="Calibri" w:cs="Calibri"/>
                <w:sz w:val="22"/>
                <w:szCs w:val="22"/>
              </w:rPr>
            </w:pPr>
            <w:r w:rsidRPr="004039D7">
              <w:rPr>
                <w:rFonts w:ascii="Arial" w:hAnsi="Arial" w:cs="Arial"/>
                <w:color w:val="000000"/>
                <w:sz w:val="20"/>
                <w:szCs w:val="20"/>
              </w:rPr>
              <w:t>African</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EC9FAB1"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25A35E59"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1%</w:t>
            </w:r>
          </w:p>
        </w:tc>
      </w:tr>
      <w:tr w:rsidR="004039D7" w:rsidRPr="004039D7" w14:paraId="206D4BCD"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22226A81"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D5C97D4" w14:textId="77777777" w:rsidR="004039D7" w:rsidRPr="004039D7" w:rsidRDefault="004039D7" w:rsidP="00863868">
            <w:pPr>
              <w:spacing w:line="240" w:lineRule="auto"/>
              <w:rPr>
                <w:rFonts w:ascii="Calibri" w:hAnsi="Calibri" w:cs="Calibri"/>
                <w:sz w:val="22"/>
                <w:szCs w:val="22"/>
              </w:rPr>
            </w:pPr>
            <w:r w:rsidRPr="004039D7">
              <w:rPr>
                <w:rFonts w:ascii="Arial" w:hAnsi="Arial" w:cs="Arial"/>
                <w:color w:val="000000"/>
                <w:sz w:val="20"/>
                <w:szCs w:val="20"/>
              </w:rPr>
              <w:t>Black or Black British Other</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04396601"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290ADA81"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1%</w:t>
            </w:r>
          </w:p>
        </w:tc>
      </w:tr>
      <w:tr w:rsidR="004039D7" w:rsidRPr="004039D7" w14:paraId="3C87C0C0"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1C01AF26"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07A8F6B6" w14:textId="77777777" w:rsidR="004039D7" w:rsidRPr="004039D7" w:rsidRDefault="004039D7" w:rsidP="00863868">
            <w:pPr>
              <w:spacing w:line="240" w:lineRule="auto"/>
              <w:rPr>
                <w:rFonts w:ascii="Calibri" w:hAnsi="Calibri" w:cs="Calibri"/>
                <w:sz w:val="22"/>
                <w:szCs w:val="22"/>
              </w:rPr>
            </w:pPr>
            <w:r w:rsidRPr="004039D7">
              <w:rPr>
                <w:rFonts w:ascii="Arial" w:hAnsi="Arial" w:cs="Arial"/>
                <w:color w:val="000000"/>
                <w:sz w:val="20"/>
                <w:szCs w:val="20"/>
              </w:rPr>
              <w:t>Other</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80D568A"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32BDF5B4" w14:textId="77777777" w:rsidR="004039D7" w:rsidRPr="004039D7" w:rsidRDefault="004039D7" w:rsidP="00863868">
            <w:pPr>
              <w:spacing w:line="240" w:lineRule="auto"/>
              <w:jc w:val="center"/>
              <w:rPr>
                <w:rFonts w:ascii="Arial" w:hAnsi="Arial" w:cs="Arial"/>
                <w:color w:val="000000"/>
                <w:sz w:val="20"/>
                <w:szCs w:val="20"/>
              </w:rPr>
            </w:pPr>
            <w:r w:rsidRPr="004039D7">
              <w:rPr>
                <w:rFonts w:ascii="Arial" w:hAnsi="Arial" w:cs="Arial"/>
                <w:color w:val="000000"/>
                <w:sz w:val="20"/>
                <w:szCs w:val="20"/>
              </w:rPr>
              <w:t>1%</w:t>
            </w:r>
          </w:p>
        </w:tc>
      </w:tr>
      <w:tr w:rsidR="004039D7" w:rsidRPr="004039D7" w14:paraId="5A34D006"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3EFA4EBB"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23AB32A1" w14:textId="77777777" w:rsidR="004039D7" w:rsidRPr="004039D7" w:rsidRDefault="004039D7" w:rsidP="00863868">
            <w:pPr>
              <w:spacing w:line="240" w:lineRule="auto"/>
              <w:rPr>
                <w:rFonts w:ascii="Calibri" w:hAnsi="Calibri" w:cs="Calibri"/>
                <w:sz w:val="22"/>
                <w:szCs w:val="22"/>
              </w:rPr>
            </w:pPr>
            <w:r w:rsidRPr="004039D7">
              <w:rPr>
                <w:rFonts w:ascii="Arial" w:hAnsi="Arial" w:cs="Arial"/>
                <w:color w:val="000000"/>
                <w:sz w:val="20"/>
                <w:szCs w:val="20"/>
              </w:rPr>
              <w:t>White and Black Caribbean</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9C20408"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vAlign w:val="bottom"/>
            <w:hideMark/>
          </w:tcPr>
          <w:p w14:paraId="232193EE"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47153558"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371D69B8"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E6D9520" w14:textId="77777777" w:rsidR="004039D7" w:rsidRPr="004039D7" w:rsidRDefault="004039D7" w:rsidP="00863868">
            <w:pPr>
              <w:spacing w:line="240" w:lineRule="auto"/>
            </w:pPr>
            <w:r w:rsidRPr="004039D7">
              <w:rPr>
                <w:rFonts w:ascii="Arial" w:hAnsi="Arial" w:cs="Arial"/>
                <w:color w:val="000000"/>
                <w:sz w:val="20"/>
                <w:szCs w:val="20"/>
              </w:rPr>
              <w:t>Any other mixed background</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4CFEF24C"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6BA2293F"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28A904EC"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13AC5AB2"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6201D74" w14:textId="77777777" w:rsidR="004039D7" w:rsidRPr="004039D7" w:rsidRDefault="004039D7" w:rsidP="00863868">
            <w:pPr>
              <w:spacing w:line="240" w:lineRule="auto"/>
            </w:pPr>
            <w:r w:rsidRPr="004039D7">
              <w:rPr>
                <w:rFonts w:ascii="Arial" w:hAnsi="Arial" w:cs="Arial"/>
                <w:color w:val="000000"/>
                <w:sz w:val="20"/>
                <w:szCs w:val="20"/>
              </w:rPr>
              <w:t>Indian</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2916CD39"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6ACBD4A1"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1401C3B1"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772EA2E1"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32B8713" w14:textId="77777777" w:rsidR="004039D7" w:rsidRPr="004039D7" w:rsidRDefault="004039D7" w:rsidP="00863868">
            <w:pPr>
              <w:spacing w:line="240" w:lineRule="auto"/>
            </w:pPr>
            <w:r w:rsidRPr="004039D7">
              <w:rPr>
                <w:rFonts w:ascii="Arial" w:hAnsi="Arial" w:cs="Arial"/>
                <w:color w:val="000000"/>
                <w:sz w:val="20"/>
                <w:szCs w:val="20"/>
              </w:rPr>
              <w:t>Any other groups</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47E9CF20"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6FBBD5B0"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3B7FED85"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22BD0F6E"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4A05B64B" w14:textId="77777777" w:rsidR="004039D7" w:rsidRPr="004039D7" w:rsidRDefault="004039D7" w:rsidP="00863868">
            <w:pPr>
              <w:spacing w:line="240" w:lineRule="auto"/>
            </w:pPr>
            <w:r w:rsidRPr="004039D7">
              <w:rPr>
                <w:rFonts w:ascii="Arial" w:hAnsi="Arial" w:cs="Arial"/>
                <w:color w:val="000000"/>
                <w:sz w:val="20"/>
                <w:szCs w:val="20"/>
              </w:rPr>
              <w:t>Asian or Asian British Other</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582F3216"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25A163D7"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7DBE4D48"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35C7ECEC"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1D8D8E6" w14:textId="77777777" w:rsidR="004039D7" w:rsidRPr="004039D7" w:rsidRDefault="004039D7" w:rsidP="00863868">
            <w:pPr>
              <w:spacing w:line="240" w:lineRule="auto"/>
            </w:pPr>
            <w:r w:rsidRPr="004039D7">
              <w:rPr>
                <w:rFonts w:ascii="Arial" w:hAnsi="Arial" w:cs="Arial"/>
                <w:color w:val="000000"/>
                <w:sz w:val="20"/>
                <w:szCs w:val="20"/>
              </w:rPr>
              <w:t>White and Black African</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0705CE1E"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04C11138"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1237BC21"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08A7CF5A"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28CA5D7A" w14:textId="77777777" w:rsidR="004039D7" w:rsidRPr="004039D7" w:rsidRDefault="004039D7" w:rsidP="00863868">
            <w:pPr>
              <w:spacing w:line="240" w:lineRule="auto"/>
            </w:pPr>
            <w:r w:rsidRPr="004039D7">
              <w:rPr>
                <w:rFonts w:ascii="Arial" w:hAnsi="Arial" w:cs="Arial"/>
                <w:color w:val="000000"/>
                <w:sz w:val="20"/>
                <w:szCs w:val="20"/>
              </w:rPr>
              <w:t>Chinese</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7670EA7B"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64E076BA"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2264B743"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7F38E971"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4560A1BD" w14:textId="77777777" w:rsidR="004039D7" w:rsidRPr="004039D7" w:rsidRDefault="004039D7" w:rsidP="00863868">
            <w:pPr>
              <w:spacing w:line="240" w:lineRule="auto"/>
            </w:pPr>
            <w:r w:rsidRPr="004039D7">
              <w:rPr>
                <w:rFonts w:ascii="Arial" w:hAnsi="Arial" w:cs="Arial"/>
                <w:color w:val="000000"/>
                <w:sz w:val="20"/>
                <w:szCs w:val="20"/>
              </w:rPr>
              <w:t>Turkish</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2729BC15"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0721451A"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62D919D5"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0CD73D64"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85AD3B6" w14:textId="77777777" w:rsidR="004039D7" w:rsidRPr="004039D7" w:rsidRDefault="004039D7" w:rsidP="00863868">
            <w:pPr>
              <w:spacing w:line="240" w:lineRule="auto"/>
            </w:pPr>
            <w:r w:rsidRPr="004039D7">
              <w:rPr>
                <w:rFonts w:ascii="Arial" w:hAnsi="Arial" w:cs="Arial"/>
                <w:color w:val="000000"/>
                <w:sz w:val="20"/>
                <w:szCs w:val="20"/>
              </w:rPr>
              <w:t>Traveller or Roma</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0F78B14E"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2436BC0E"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5F0BE3BA"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3DC0FBC9"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2F882E14" w14:textId="77777777" w:rsidR="004039D7" w:rsidRPr="004039D7" w:rsidRDefault="004039D7" w:rsidP="00863868">
            <w:pPr>
              <w:spacing w:line="240" w:lineRule="auto"/>
            </w:pPr>
            <w:r w:rsidRPr="004039D7">
              <w:rPr>
                <w:rFonts w:ascii="Arial" w:hAnsi="Arial" w:cs="Arial"/>
                <w:color w:val="000000"/>
                <w:sz w:val="20"/>
                <w:szCs w:val="20"/>
              </w:rPr>
              <w:t>Pakistani</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165C89DD"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77219988"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2088CE60"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662C3102"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4860FCC8" w14:textId="77777777" w:rsidR="004039D7" w:rsidRPr="004039D7" w:rsidRDefault="004039D7" w:rsidP="00863868">
            <w:pPr>
              <w:spacing w:line="240" w:lineRule="auto"/>
            </w:pPr>
            <w:r w:rsidRPr="004039D7">
              <w:rPr>
                <w:rFonts w:ascii="Arial" w:hAnsi="Arial" w:cs="Arial"/>
                <w:color w:val="000000"/>
                <w:sz w:val="20"/>
                <w:szCs w:val="20"/>
              </w:rPr>
              <w:t>White and Asian</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4BCE6371"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47C9B746"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3191B3C0"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3B61F977"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8AC13BC" w14:textId="77777777" w:rsidR="004039D7" w:rsidRPr="004039D7" w:rsidRDefault="004039D7" w:rsidP="00863868">
            <w:pPr>
              <w:spacing w:line="240" w:lineRule="auto"/>
            </w:pPr>
            <w:r w:rsidRPr="004039D7">
              <w:rPr>
                <w:rFonts w:ascii="Arial" w:hAnsi="Arial" w:cs="Arial"/>
                <w:color w:val="000000"/>
                <w:sz w:val="20"/>
                <w:szCs w:val="20"/>
              </w:rPr>
              <w:t>Eastern European</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hideMark/>
          </w:tcPr>
          <w:p w14:paraId="3C7DF468" w14:textId="77777777" w:rsidR="004039D7" w:rsidRPr="004039D7" w:rsidRDefault="004039D7" w:rsidP="00863868">
            <w:pPr>
              <w:spacing w:line="240" w:lineRule="auto"/>
              <w:jc w:val="center"/>
            </w:pPr>
            <w:r w:rsidRPr="004039D7">
              <w:rPr>
                <w:rFonts w:ascii="Arial" w:hAnsi="Arial" w:cs="Arial"/>
                <w:color w:val="000000"/>
                <w:sz w:val="20"/>
                <w:szCs w:val="20"/>
              </w:rPr>
              <w:t>0%</w:t>
            </w:r>
          </w:p>
        </w:tc>
        <w:tc>
          <w:tcPr>
            <w:tcW w:w="1610" w:type="dxa"/>
            <w:tcBorders>
              <w:top w:val="nil"/>
              <w:left w:val="nil"/>
              <w:bottom w:val="single" w:sz="8" w:space="0" w:color="A6A6A6"/>
              <w:right w:val="single" w:sz="8" w:space="0" w:color="A6A6A6"/>
            </w:tcBorders>
            <w:hideMark/>
          </w:tcPr>
          <w:p w14:paraId="4715FCD8" w14:textId="77777777" w:rsidR="004039D7" w:rsidRPr="004039D7" w:rsidRDefault="004039D7" w:rsidP="00863868">
            <w:pPr>
              <w:spacing w:line="240" w:lineRule="auto"/>
              <w:jc w:val="center"/>
            </w:pPr>
            <w:r w:rsidRPr="004039D7">
              <w:rPr>
                <w:rFonts w:ascii="Arial" w:hAnsi="Arial" w:cs="Arial"/>
                <w:color w:val="000000"/>
                <w:sz w:val="20"/>
                <w:szCs w:val="20"/>
              </w:rPr>
              <w:t>0%</w:t>
            </w:r>
          </w:p>
        </w:tc>
      </w:tr>
      <w:tr w:rsidR="004039D7" w:rsidRPr="004039D7" w14:paraId="49E2F3D1" w14:textId="77777777" w:rsidTr="004039D7">
        <w:trPr>
          <w:trHeight w:val="357"/>
        </w:trPr>
        <w:tc>
          <w:tcPr>
            <w:tcW w:w="0" w:type="auto"/>
            <w:vMerge/>
            <w:tcBorders>
              <w:top w:val="nil"/>
              <w:left w:val="single" w:sz="8" w:space="0" w:color="A6A6A6"/>
              <w:bottom w:val="single" w:sz="8" w:space="0" w:color="A6A6A6"/>
              <w:right w:val="single" w:sz="8" w:space="0" w:color="A6A6A6"/>
            </w:tcBorders>
            <w:vAlign w:val="center"/>
            <w:hideMark/>
          </w:tcPr>
          <w:p w14:paraId="3DA998F4"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2E5D9811" w14:textId="77777777" w:rsidR="004039D7" w:rsidRPr="004039D7" w:rsidRDefault="004039D7" w:rsidP="00863868">
            <w:pPr>
              <w:spacing w:line="240" w:lineRule="auto"/>
            </w:pPr>
            <w:r w:rsidRPr="004039D7">
              <w:rPr>
                <w:rFonts w:ascii="Arial" w:hAnsi="Arial" w:cs="Arial"/>
                <w:b/>
                <w:bCs/>
                <w:color w:val="000000"/>
                <w:sz w:val="20"/>
                <w:szCs w:val="20"/>
              </w:rPr>
              <w:t>Total</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79F8C55" w14:textId="77777777" w:rsidR="004039D7" w:rsidRPr="004039D7" w:rsidRDefault="004039D7" w:rsidP="00863868">
            <w:pPr>
              <w:spacing w:line="240" w:lineRule="auto"/>
            </w:pPr>
            <w:r w:rsidRPr="004039D7">
              <w:rPr>
                <w:rFonts w:ascii="Arial" w:hAnsi="Arial" w:cs="Arial"/>
                <w:b/>
                <w:bCs/>
                <w:color w:val="000000"/>
                <w:sz w:val="20"/>
                <w:szCs w:val="20"/>
              </w:rPr>
              <w:t> </w:t>
            </w:r>
          </w:p>
        </w:tc>
        <w:tc>
          <w:tcPr>
            <w:tcW w:w="1610" w:type="dxa"/>
            <w:tcBorders>
              <w:top w:val="nil"/>
              <w:left w:val="nil"/>
              <w:bottom w:val="single" w:sz="8" w:space="0" w:color="A6A6A6"/>
              <w:right w:val="single" w:sz="8" w:space="0" w:color="A6A6A6"/>
            </w:tcBorders>
          </w:tcPr>
          <w:p w14:paraId="1ED76FA6" w14:textId="77777777" w:rsidR="004039D7" w:rsidRPr="004039D7" w:rsidRDefault="004039D7" w:rsidP="00863868">
            <w:pPr>
              <w:spacing w:line="240" w:lineRule="auto"/>
              <w:rPr>
                <w:rFonts w:ascii="Arial" w:hAnsi="Arial" w:cs="Arial"/>
                <w:b/>
                <w:bCs/>
                <w:color w:val="000000"/>
                <w:sz w:val="20"/>
                <w:szCs w:val="20"/>
              </w:rPr>
            </w:pPr>
          </w:p>
        </w:tc>
      </w:tr>
    </w:tbl>
    <w:p w14:paraId="22B081D4" w14:textId="77777777" w:rsidR="004039D7" w:rsidRPr="004039D7" w:rsidRDefault="004039D7" w:rsidP="00863868">
      <w:pPr>
        <w:spacing w:line="240" w:lineRule="auto"/>
        <w:rPr>
          <w:rFonts w:ascii="Calibri" w:eastAsiaTheme="minorHAnsi" w:hAnsi="Calibri" w:cs="Calibri"/>
          <w:sz w:val="22"/>
          <w:szCs w:val="22"/>
        </w:rPr>
      </w:pPr>
      <w:r w:rsidRPr="004039D7">
        <w:rPr>
          <w:rFonts w:ascii="Arial" w:hAnsi="Arial" w:cs="Arial"/>
          <w:i/>
          <w:iCs/>
          <w:color w:val="FF33CC"/>
          <w:sz w:val="24"/>
          <w:szCs w:val="24"/>
        </w:rPr>
        <w:t> </w:t>
      </w:r>
    </w:p>
    <w:p w14:paraId="687160E1" w14:textId="77777777" w:rsidR="004039D7" w:rsidRDefault="00F95BED" w:rsidP="00863868">
      <w:pPr>
        <w:pStyle w:val="Numberedbody"/>
        <w:ind w:left="720" w:hanging="720"/>
        <w:rPr>
          <w:sz w:val="24"/>
          <w:szCs w:val="24"/>
        </w:rPr>
      </w:pPr>
      <w:r>
        <w:rPr>
          <w:sz w:val="24"/>
          <w:szCs w:val="24"/>
        </w:rPr>
        <w:t>11</w:t>
      </w:r>
      <w:r w:rsidR="004039D7" w:rsidRPr="004039D7">
        <w:rPr>
          <w:sz w:val="24"/>
          <w:szCs w:val="24"/>
        </w:rPr>
        <w:t>.</w:t>
      </w:r>
      <w:r w:rsidR="004039D7">
        <w:rPr>
          <w:sz w:val="24"/>
          <w:szCs w:val="24"/>
        </w:rPr>
        <w:t>7</w:t>
      </w:r>
      <w:r w:rsidR="004039D7" w:rsidRPr="004039D7">
        <w:rPr>
          <w:sz w:val="24"/>
          <w:szCs w:val="24"/>
        </w:rPr>
        <w:t xml:space="preserve">    88% of contacts did not provide their age data.  Of the remaining 12%, more than half of the contacts were from people aged 25 – 54 years (60%). </w:t>
      </w:r>
    </w:p>
    <w:p w14:paraId="5F6C5C6E" w14:textId="77777777" w:rsidR="00BA0D9D" w:rsidRDefault="00BA0D9D" w:rsidP="009769C8">
      <w:pPr>
        <w:spacing w:line="240" w:lineRule="auto"/>
        <w:rPr>
          <w:rFonts w:ascii="Arial" w:hAnsi="Arial" w:cs="Arial"/>
          <w:i/>
          <w:iCs/>
          <w:sz w:val="20"/>
          <w:szCs w:val="20"/>
        </w:rPr>
      </w:pPr>
    </w:p>
    <w:p w14:paraId="5B22D907" w14:textId="77777777" w:rsidR="00F95BED" w:rsidRPr="00192C1D" w:rsidRDefault="00F95BED" w:rsidP="00863868">
      <w:pPr>
        <w:spacing w:line="240" w:lineRule="auto"/>
        <w:ind w:left="709"/>
        <w:rPr>
          <w:rFonts w:ascii="Arial" w:hAnsi="Arial" w:cs="Arial"/>
          <w:i/>
          <w:iCs/>
          <w:sz w:val="20"/>
          <w:szCs w:val="20"/>
        </w:rPr>
      </w:pPr>
      <w:r w:rsidRPr="00192C1D">
        <w:rPr>
          <w:rFonts w:ascii="Arial" w:hAnsi="Arial" w:cs="Arial"/>
          <w:i/>
          <w:iCs/>
          <w:sz w:val="20"/>
          <w:szCs w:val="20"/>
        </w:rPr>
        <w:t>Table 5</w:t>
      </w:r>
      <w:r w:rsidR="00BA0D9D" w:rsidRPr="00192C1D">
        <w:rPr>
          <w:rFonts w:ascii="Arial" w:hAnsi="Arial" w:cs="Arial"/>
          <w:i/>
          <w:iCs/>
          <w:sz w:val="20"/>
          <w:szCs w:val="20"/>
        </w:rPr>
        <w:t> –</w:t>
      </w:r>
      <w:r w:rsidRPr="00192C1D">
        <w:rPr>
          <w:rFonts w:ascii="Arial" w:hAnsi="Arial" w:cs="Arial"/>
          <w:i/>
          <w:iCs/>
          <w:sz w:val="20"/>
          <w:szCs w:val="20"/>
        </w:rPr>
        <w:t xml:space="preserve"> Equalities Data – Age Band </w:t>
      </w:r>
    </w:p>
    <w:p w14:paraId="62ECBF0D" w14:textId="77777777" w:rsidR="004039D7" w:rsidRPr="00192C1D" w:rsidRDefault="00F95BED" w:rsidP="00863868">
      <w:pPr>
        <w:spacing w:line="240" w:lineRule="auto"/>
        <w:ind w:left="709"/>
        <w:rPr>
          <w:i/>
          <w:sz w:val="20"/>
          <w:szCs w:val="20"/>
        </w:rPr>
      </w:pPr>
      <w:r w:rsidRPr="00192C1D">
        <w:rPr>
          <w:rFonts w:ascii="Arial" w:hAnsi="Arial" w:cs="Arial"/>
          <w:i/>
          <w:sz w:val="20"/>
          <w:szCs w:val="20"/>
        </w:rPr>
        <w:t>Total for Age Group is 10,056 for 01/04/2021 – 31/03/2022 (does not include Lewisham Homes</w:t>
      </w:r>
    </w:p>
    <w:tbl>
      <w:tblPr>
        <w:tblW w:w="8890" w:type="dxa"/>
        <w:tblInd w:w="562" w:type="dxa"/>
        <w:tblCellMar>
          <w:left w:w="0" w:type="dxa"/>
          <w:right w:w="0" w:type="dxa"/>
        </w:tblCellMar>
        <w:tblLook w:val="04A0" w:firstRow="1" w:lastRow="0" w:firstColumn="1" w:lastColumn="0" w:noHBand="0" w:noVBand="1"/>
      </w:tblPr>
      <w:tblGrid>
        <w:gridCol w:w="2020"/>
        <w:gridCol w:w="3650"/>
        <w:gridCol w:w="1610"/>
        <w:gridCol w:w="1610"/>
      </w:tblGrid>
      <w:tr w:rsidR="004039D7" w:rsidRPr="004039D7" w14:paraId="66503525" w14:textId="77777777" w:rsidTr="004039D7">
        <w:trPr>
          <w:trHeight w:val="580"/>
          <w:tblHeader/>
        </w:trPr>
        <w:tc>
          <w:tcPr>
            <w:tcW w:w="2020" w:type="dxa"/>
            <w:tcBorders>
              <w:top w:val="single" w:sz="8" w:space="0" w:color="A6A6A6"/>
              <w:left w:val="single" w:sz="8" w:space="0" w:color="A6A6A6"/>
              <w:bottom w:val="single" w:sz="8" w:space="0" w:color="A6A6A6"/>
              <w:right w:val="single" w:sz="8" w:space="0" w:color="A6A6A6"/>
            </w:tcBorders>
            <w:shd w:val="clear" w:color="auto" w:fill="BDD6EE"/>
            <w:noWrap/>
            <w:tcMar>
              <w:top w:w="0" w:type="dxa"/>
              <w:left w:w="108" w:type="dxa"/>
              <w:bottom w:w="0" w:type="dxa"/>
              <w:right w:w="108" w:type="dxa"/>
            </w:tcMar>
            <w:vAlign w:val="center"/>
            <w:hideMark/>
          </w:tcPr>
          <w:p w14:paraId="2F6A49F0" w14:textId="77777777" w:rsidR="004039D7" w:rsidRPr="004039D7" w:rsidRDefault="004039D7" w:rsidP="00863868">
            <w:pPr>
              <w:spacing w:line="240" w:lineRule="auto"/>
              <w:rPr>
                <w:sz w:val="22"/>
                <w:szCs w:val="22"/>
              </w:rPr>
            </w:pPr>
            <w:r w:rsidRPr="004039D7">
              <w:rPr>
                <w:rFonts w:ascii="Arial" w:hAnsi="Arial" w:cs="Arial"/>
                <w:b/>
                <w:bCs/>
                <w:color w:val="000000"/>
                <w:sz w:val="20"/>
                <w:szCs w:val="20"/>
                <w:lang w:eastAsia="en-GB"/>
              </w:rPr>
              <w:t>Equality Category</w:t>
            </w:r>
          </w:p>
        </w:tc>
        <w:tc>
          <w:tcPr>
            <w:tcW w:w="3650"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1BA34B77" w14:textId="77777777" w:rsidR="004039D7" w:rsidRPr="004039D7" w:rsidRDefault="004039D7" w:rsidP="00863868">
            <w:pPr>
              <w:spacing w:line="240" w:lineRule="auto"/>
            </w:pPr>
            <w:r w:rsidRPr="004039D7">
              <w:rPr>
                <w:rFonts w:ascii="Arial" w:hAnsi="Arial" w:cs="Arial"/>
                <w:b/>
                <w:bCs/>
                <w:color w:val="000000"/>
                <w:sz w:val="20"/>
                <w:szCs w:val="20"/>
                <w:lang w:eastAsia="en-GB"/>
              </w:rPr>
              <w:t>Equality Characteristics</w:t>
            </w:r>
          </w:p>
        </w:tc>
        <w:tc>
          <w:tcPr>
            <w:tcW w:w="1610" w:type="dxa"/>
            <w:tcBorders>
              <w:top w:val="single" w:sz="8" w:space="0" w:color="A6A6A6"/>
              <w:left w:val="nil"/>
              <w:bottom w:val="single" w:sz="8" w:space="0" w:color="A6A6A6"/>
              <w:right w:val="single" w:sz="8" w:space="0" w:color="A6A6A6"/>
            </w:tcBorders>
            <w:shd w:val="clear" w:color="auto" w:fill="BDD6EE"/>
            <w:tcMar>
              <w:top w:w="0" w:type="dxa"/>
              <w:left w:w="108" w:type="dxa"/>
              <w:bottom w:w="0" w:type="dxa"/>
              <w:right w:w="108" w:type="dxa"/>
            </w:tcMar>
            <w:vAlign w:val="center"/>
            <w:hideMark/>
          </w:tcPr>
          <w:p w14:paraId="6292CE73" w14:textId="77777777" w:rsidR="004039D7" w:rsidRPr="004039D7" w:rsidRDefault="004039D7" w:rsidP="00863868">
            <w:pPr>
              <w:spacing w:line="240" w:lineRule="auto"/>
              <w:jc w:val="center"/>
            </w:pPr>
            <w:r w:rsidRPr="004039D7">
              <w:rPr>
                <w:rFonts w:ascii="Arial" w:hAnsi="Arial" w:cs="Arial"/>
                <w:b/>
                <w:bCs/>
                <w:color w:val="000000"/>
                <w:sz w:val="20"/>
                <w:szCs w:val="20"/>
                <w:lang w:eastAsia="en-GB"/>
              </w:rPr>
              <w:t>As % of Total Contacts</w:t>
            </w:r>
          </w:p>
        </w:tc>
        <w:tc>
          <w:tcPr>
            <w:tcW w:w="1610" w:type="dxa"/>
            <w:tcBorders>
              <w:top w:val="single" w:sz="8" w:space="0" w:color="A6A6A6"/>
              <w:left w:val="nil"/>
              <w:bottom w:val="single" w:sz="8" w:space="0" w:color="A6A6A6"/>
              <w:right w:val="single" w:sz="8" w:space="0" w:color="A6A6A6"/>
            </w:tcBorders>
            <w:shd w:val="clear" w:color="auto" w:fill="BDD6EE"/>
            <w:hideMark/>
          </w:tcPr>
          <w:p w14:paraId="3506F0CA" w14:textId="77777777" w:rsidR="004039D7" w:rsidRPr="004039D7" w:rsidRDefault="004039D7" w:rsidP="00863868">
            <w:pPr>
              <w:spacing w:line="240" w:lineRule="auto"/>
              <w:jc w:val="center"/>
              <w:rPr>
                <w:rFonts w:ascii="Arial" w:hAnsi="Arial" w:cs="Arial"/>
                <w:b/>
                <w:bCs/>
                <w:color w:val="000000"/>
                <w:sz w:val="20"/>
                <w:szCs w:val="20"/>
                <w:lang w:eastAsia="en-GB"/>
              </w:rPr>
            </w:pPr>
            <w:r w:rsidRPr="004039D7">
              <w:rPr>
                <w:rFonts w:ascii="Arial" w:hAnsi="Arial" w:cs="Arial"/>
                <w:b/>
                <w:bCs/>
                <w:color w:val="000000"/>
                <w:sz w:val="20"/>
                <w:szCs w:val="20"/>
                <w:lang w:eastAsia="en-GB"/>
              </w:rPr>
              <w:t>01/04/2021 to 31/03/2022</w:t>
            </w:r>
          </w:p>
        </w:tc>
      </w:tr>
      <w:tr w:rsidR="004039D7" w:rsidRPr="004039D7" w14:paraId="769E3554" w14:textId="77777777" w:rsidTr="004039D7">
        <w:trPr>
          <w:trHeight w:val="444"/>
        </w:trPr>
        <w:tc>
          <w:tcPr>
            <w:tcW w:w="2020" w:type="dxa"/>
            <w:vMerge w:val="restar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2E13BC63" w14:textId="77777777" w:rsidR="004039D7" w:rsidRPr="004039D7" w:rsidRDefault="004039D7" w:rsidP="00863868">
            <w:pPr>
              <w:spacing w:line="240" w:lineRule="auto"/>
              <w:rPr>
                <w:rFonts w:ascii="Calibri" w:hAnsi="Calibri" w:cs="Calibri"/>
                <w:sz w:val="22"/>
                <w:szCs w:val="22"/>
              </w:rPr>
            </w:pPr>
            <w:r w:rsidRPr="004039D7">
              <w:rPr>
                <w:rFonts w:ascii="Arial" w:hAnsi="Arial" w:cs="Arial"/>
                <w:b/>
                <w:bCs/>
                <w:color w:val="000000"/>
                <w:sz w:val="20"/>
                <w:szCs w:val="20"/>
                <w:lang w:eastAsia="en-GB"/>
              </w:rPr>
              <w:t>Age Band</w:t>
            </w:r>
          </w:p>
        </w:tc>
        <w:tc>
          <w:tcPr>
            <w:tcW w:w="3650" w:type="dxa"/>
            <w:tcBorders>
              <w:top w:val="nil"/>
              <w:left w:val="nil"/>
              <w:bottom w:val="single" w:sz="8" w:space="0" w:color="A6A6A6"/>
              <w:right w:val="single" w:sz="8" w:space="0" w:color="A6A6A6"/>
            </w:tcBorders>
            <w:shd w:val="clear" w:color="auto" w:fill="D9D9D9"/>
            <w:noWrap/>
            <w:tcMar>
              <w:top w:w="0" w:type="dxa"/>
              <w:left w:w="108" w:type="dxa"/>
              <w:bottom w:w="0" w:type="dxa"/>
              <w:right w:w="108" w:type="dxa"/>
            </w:tcMar>
            <w:vAlign w:val="bottom"/>
            <w:hideMark/>
          </w:tcPr>
          <w:p w14:paraId="462EE3AD" w14:textId="77777777" w:rsidR="004039D7" w:rsidRPr="004039D7" w:rsidRDefault="004039D7" w:rsidP="00863868">
            <w:pPr>
              <w:spacing w:line="240" w:lineRule="auto"/>
            </w:pPr>
            <w:r w:rsidRPr="004039D7">
              <w:rPr>
                <w:rFonts w:ascii="Arial" w:hAnsi="Arial" w:cs="Arial"/>
                <w:sz w:val="20"/>
                <w:szCs w:val="20"/>
              </w:rPr>
              <w:t>Did not Disclose</w:t>
            </w:r>
          </w:p>
        </w:tc>
        <w:tc>
          <w:tcPr>
            <w:tcW w:w="1610" w:type="dxa"/>
            <w:tcBorders>
              <w:top w:val="nil"/>
              <w:left w:val="nil"/>
              <w:bottom w:val="single" w:sz="8" w:space="0" w:color="A6A6A6"/>
              <w:right w:val="single" w:sz="8" w:space="0" w:color="A6A6A6"/>
            </w:tcBorders>
            <w:shd w:val="clear" w:color="auto" w:fill="D9D9D9"/>
            <w:noWrap/>
            <w:tcMar>
              <w:top w:w="0" w:type="dxa"/>
              <w:left w:w="108" w:type="dxa"/>
              <w:bottom w:w="0" w:type="dxa"/>
              <w:right w:w="108" w:type="dxa"/>
            </w:tcMar>
            <w:vAlign w:val="bottom"/>
            <w:hideMark/>
          </w:tcPr>
          <w:p w14:paraId="0FE14927" w14:textId="77777777" w:rsidR="004039D7" w:rsidRPr="004039D7" w:rsidRDefault="004039D7" w:rsidP="00863868">
            <w:pPr>
              <w:spacing w:line="240" w:lineRule="auto"/>
              <w:jc w:val="center"/>
            </w:pPr>
            <w:r w:rsidRPr="004039D7">
              <w:rPr>
                <w:rFonts w:ascii="Arial" w:hAnsi="Arial" w:cs="Arial"/>
                <w:sz w:val="20"/>
                <w:szCs w:val="20"/>
              </w:rPr>
              <w:t>88%</w:t>
            </w:r>
          </w:p>
        </w:tc>
        <w:tc>
          <w:tcPr>
            <w:tcW w:w="1610" w:type="dxa"/>
            <w:tcBorders>
              <w:top w:val="nil"/>
              <w:left w:val="nil"/>
              <w:bottom w:val="single" w:sz="8" w:space="0" w:color="A6A6A6"/>
              <w:right w:val="single" w:sz="8" w:space="0" w:color="A6A6A6"/>
            </w:tcBorders>
            <w:shd w:val="clear" w:color="auto" w:fill="D9D9D9"/>
            <w:hideMark/>
          </w:tcPr>
          <w:p w14:paraId="50C026D2" w14:textId="77777777" w:rsidR="004039D7" w:rsidRPr="004039D7" w:rsidRDefault="004039D7" w:rsidP="00863868">
            <w:pPr>
              <w:spacing w:line="240" w:lineRule="auto"/>
              <w:jc w:val="center"/>
              <w:rPr>
                <w:rFonts w:ascii="Arial" w:hAnsi="Arial" w:cs="Arial"/>
                <w:sz w:val="20"/>
                <w:szCs w:val="20"/>
              </w:rPr>
            </w:pPr>
            <w:r w:rsidRPr="004039D7">
              <w:rPr>
                <w:rFonts w:ascii="Arial" w:hAnsi="Arial" w:cs="Arial"/>
                <w:sz w:val="20"/>
                <w:szCs w:val="20"/>
              </w:rPr>
              <w:t>80%</w:t>
            </w:r>
          </w:p>
        </w:tc>
      </w:tr>
      <w:tr w:rsidR="004039D7" w:rsidRPr="004039D7" w14:paraId="111E3649" w14:textId="77777777" w:rsidTr="004039D7">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2E70DF10"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B2A32EB" w14:textId="77777777" w:rsidR="004039D7" w:rsidRPr="004039D7" w:rsidRDefault="004039D7" w:rsidP="00863868">
            <w:pPr>
              <w:spacing w:line="240" w:lineRule="auto"/>
              <w:rPr>
                <w:rFonts w:ascii="Calibri" w:hAnsi="Calibri" w:cs="Calibri"/>
                <w:sz w:val="22"/>
                <w:szCs w:val="22"/>
              </w:rPr>
            </w:pPr>
            <w:r w:rsidRPr="004039D7">
              <w:rPr>
                <w:rFonts w:ascii="Arial" w:hAnsi="Arial" w:cs="Arial"/>
                <w:sz w:val="20"/>
                <w:szCs w:val="20"/>
              </w:rPr>
              <w:t>0 – 14 years old</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CF02D7F" w14:textId="77777777" w:rsidR="004039D7" w:rsidRPr="004039D7" w:rsidRDefault="004039D7" w:rsidP="00863868">
            <w:pPr>
              <w:spacing w:line="240" w:lineRule="auto"/>
              <w:jc w:val="center"/>
            </w:pPr>
            <w:r w:rsidRPr="004039D7">
              <w:rPr>
                <w:rFonts w:ascii="Arial" w:hAnsi="Arial" w:cs="Arial"/>
                <w:sz w:val="20"/>
                <w:szCs w:val="20"/>
              </w:rPr>
              <w:t>&lt;1%</w:t>
            </w:r>
          </w:p>
        </w:tc>
        <w:tc>
          <w:tcPr>
            <w:tcW w:w="1610" w:type="dxa"/>
            <w:tcBorders>
              <w:top w:val="nil"/>
              <w:left w:val="nil"/>
              <w:bottom w:val="single" w:sz="8" w:space="0" w:color="A6A6A6"/>
              <w:right w:val="single" w:sz="8" w:space="0" w:color="A6A6A6"/>
            </w:tcBorders>
            <w:vAlign w:val="bottom"/>
            <w:hideMark/>
          </w:tcPr>
          <w:p w14:paraId="050E4FF6" w14:textId="77777777" w:rsidR="004039D7" w:rsidRPr="004039D7" w:rsidRDefault="004039D7" w:rsidP="00863868">
            <w:pPr>
              <w:spacing w:line="240" w:lineRule="auto"/>
              <w:jc w:val="center"/>
            </w:pPr>
            <w:r w:rsidRPr="004039D7">
              <w:rPr>
                <w:rFonts w:ascii="Arial" w:hAnsi="Arial" w:cs="Arial"/>
                <w:sz w:val="20"/>
                <w:szCs w:val="20"/>
              </w:rPr>
              <w:t>&lt;1%</w:t>
            </w:r>
          </w:p>
        </w:tc>
      </w:tr>
      <w:tr w:rsidR="004039D7" w:rsidRPr="004039D7" w14:paraId="34B8F5C8" w14:textId="77777777" w:rsidTr="004039D7">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4F153E8C"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D0D6B41" w14:textId="77777777" w:rsidR="004039D7" w:rsidRPr="004039D7" w:rsidRDefault="004039D7" w:rsidP="00863868">
            <w:pPr>
              <w:spacing w:line="240" w:lineRule="auto"/>
            </w:pPr>
            <w:r w:rsidRPr="004039D7">
              <w:rPr>
                <w:rFonts w:ascii="Arial" w:hAnsi="Arial" w:cs="Arial"/>
                <w:sz w:val="20"/>
                <w:szCs w:val="20"/>
              </w:rPr>
              <w:t>15 – 24 years old</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06D89A1F" w14:textId="77777777" w:rsidR="004039D7" w:rsidRPr="004039D7" w:rsidRDefault="004039D7" w:rsidP="00863868">
            <w:pPr>
              <w:spacing w:line="240" w:lineRule="auto"/>
              <w:jc w:val="center"/>
            </w:pPr>
            <w:r w:rsidRPr="004039D7">
              <w:rPr>
                <w:rFonts w:ascii="Arial" w:hAnsi="Arial" w:cs="Arial"/>
                <w:sz w:val="20"/>
                <w:szCs w:val="20"/>
              </w:rPr>
              <w:t>&lt;1%</w:t>
            </w:r>
          </w:p>
        </w:tc>
        <w:tc>
          <w:tcPr>
            <w:tcW w:w="1610" w:type="dxa"/>
            <w:tcBorders>
              <w:top w:val="nil"/>
              <w:left w:val="nil"/>
              <w:bottom w:val="single" w:sz="8" w:space="0" w:color="A6A6A6"/>
              <w:right w:val="single" w:sz="8" w:space="0" w:color="A6A6A6"/>
            </w:tcBorders>
            <w:vAlign w:val="bottom"/>
            <w:hideMark/>
          </w:tcPr>
          <w:p w14:paraId="3E9D5454" w14:textId="77777777" w:rsidR="004039D7" w:rsidRPr="004039D7" w:rsidRDefault="004039D7" w:rsidP="00863868">
            <w:pPr>
              <w:spacing w:line="240" w:lineRule="auto"/>
              <w:jc w:val="center"/>
            </w:pPr>
            <w:r w:rsidRPr="004039D7">
              <w:rPr>
                <w:rFonts w:ascii="Arial" w:hAnsi="Arial" w:cs="Arial"/>
                <w:sz w:val="20"/>
                <w:szCs w:val="20"/>
              </w:rPr>
              <w:t>&lt;1%</w:t>
            </w:r>
          </w:p>
        </w:tc>
      </w:tr>
      <w:tr w:rsidR="004039D7" w:rsidRPr="004039D7" w14:paraId="1079F87A" w14:textId="77777777" w:rsidTr="004039D7">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36B9B646"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0D927340" w14:textId="77777777" w:rsidR="004039D7" w:rsidRPr="004039D7" w:rsidRDefault="004039D7" w:rsidP="00863868">
            <w:pPr>
              <w:spacing w:line="240" w:lineRule="auto"/>
            </w:pPr>
            <w:r w:rsidRPr="004039D7">
              <w:rPr>
                <w:rFonts w:ascii="Arial" w:hAnsi="Arial" w:cs="Arial"/>
                <w:sz w:val="20"/>
                <w:szCs w:val="20"/>
              </w:rPr>
              <w:t>25 – 54 years old</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465C0D3B" w14:textId="77777777" w:rsidR="004039D7" w:rsidRPr="004039D7" w:rsidRDefault="004039D7" w:rsidP="00863868">
            <w:pPr>
              <w:spacing w:line="240" w:lineRule="auto"/>
              <w:jc w:val="center"/>
            </w:pPr>
            <w:r w:rsidRPr="004039D7">
              <w:rPr>
                <w:rFonts w:ascii="Arial" w:hAnsi="Arial" w:cs="Arial"/>
                <w:sz w:val="20"/>
                <w:szCs w:val="20"/>
              </w:rPr>
              <w:t>7%</w:t>
            </w:r>
          </w:p>
        </w:tc>
        <w:tc>
          <w:tcPr>
            <w:tcW w:w="1610" w:type="dxa"/>
            <w:tcBorders>
              <w:top w:val="nil"/>
              <w:left w:val="nil"/>
              <w:bottom w:val="single" w:sz="8" w:space="0" w:color="A6A6A6"/>
              <w:right w:val="single" w:sz="8" w:space="0" w:color="A6A6A6"/>
            </w:tcBorders>
          </w:tcPr>
          <w:p w14:paraId="54746600" w14:textId="77777777" w:rsidR="004039D7" w:rsidRPr="004039D7" w:rsidRDefault="004039D7" w:rsidP="00863868">
            <w:pPr>
              <w:spacing w:line="240" w:lineRule="auto"/>
              <w:jc w:val="center"/>
              <w:rPr>
                <w:rFonts w:ascii="Arial" w:hAnsi="Arial" w:cs="Arial"/>
                <w:sz w:val="20"/>
                <w:szCs w:val="20"/>
              </w:rPr>
            </w:pPr>
            <w:r w:rsidRPr="004039D7">
              <w:rPr>
                <w:rFonts w:ascii="Arial" w:hAnsi="Arial" w:cs="Arial"/>
                <w:sz w:val="20"/>
                <w:szCs w:val="20"/>
              </w:rPr>
              <w:t>13%</w:t>
            </w:r>
          </w:p>
        </w:tc>
      </w:tr>
      <w:tr w:rsidR="004039D7" w:rsidRPr="004039D7" w14:paraId="1849805B" w14:textId="77777777" w:rsidTr="004039D7">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323E1811"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132E236A" w14:textId="77777777" w:rsidR="004039D7" w:rsidRPr="004039D7" w:rsidRDefault="004039D7" w:rsidP="00863868">
            <w:pPr>
              <w:spacing w:line="240" w:lineRule="auto"/>
              <w:rPr>
                <w:rFonts w:ascii="Calibri" w:hAnsi="Calibri" w:cs="Calibri"/>
                <w:sz w:val="22"/>
                <w:szCs w:val="22"/>
              </w:rPr>
            </w:pPr>
            <w:r w:rsidRPr="004039D7">
              <w:rPr>
                <w:rFonts w:ascii="Arial" w:hAnsi="Arial" w:cs="Arial"/>
                <w:sz w:val="20"/>
                <w:szCs w:val="20"/>
              </w:rPr>
              <w:t>55 – 64 years old</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6C1147D0" w14:textId="77777777" w:rsidR="004039D7" w:rsidRPr="004039D7" w:rsidRDefault="004039D7" w:rsidP="00863868">
            <w:pPr>
              <w:spacing w:line="240" w:lineRule="auto"/>
              <w:jc w:val="center"/>
            </w:pPr>
            <w:r w:rsidRPr="004039D7">
              <w:rPr>
                <w:rFonts w:ascii="Arial" w:hAnsi="Arial" w:cs="Arial"/>
                <w:sz w:val="20"/>
                <w:szCs w:val="20"/>
              </w:rPr>
              <w:t>2%</w:t>
            </w:r>
          </w:p>
        </w:tc>
        <w:tc>
          <w:tcPr>
            <w:tcW w:w="1610" w:type="dxa"/>
            <w:tcBorders>
              <w:top w:val="nil"/>
              <w:left w:val="nil"/>
              <w:bottom w:val="single" w:sz="8" w:space="0" w:color="A6A6A6"/>
              <w:right w:val="single" w:sz="8" w:space="0" w:color="A6A6A6"/>
            </w:tcBorders>
            <w:hideMark/>
          </w:tcPr>
          <w:p w14:paraId="6DFCDA24" w14:textId="77777777" w:rsidR="004039D7" w:rsidRPr="004039D7" w:rsidRDefault="004039D7" w:rsidP="00863868">
            <w:pPr>
              <w:spacing w:line="240" w:lineRule="auto"/>
              <w:jc w:val="center"/>
              <w:rPr>
                <w:rFonts w:ascii="Arial" w:hAnsi="Arial" w:cs="Arial"/>
                <w:sz w:val="20"/>
                <w:szCs w:val="20"/>
              </w:rPr>
            </w:pPr>
            <w:r w:rsidRPr="004039D7">
              <w:rPr>
                <w:rFonts w:ascii="Arial" w:hAnsi="Arial" w:cs="Arial"/>
                <w:sz w:val="20"/>
                <w:szCs w:val="20"/>
              </w:rPr>
              <w:t>3%</w:t>
            </w:r>
          </w:p>
        </w:tc>
      </w:tr>
      <w:tr w:rsidR="004039D7" w:rsidRPr="004039D7" w14:paraId="7BEAC0A8" w14:textId="77777777" w:rsidTr="004039D7">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56CDDE7A"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2DCC9BC" w14:textId="77777777" w:rsidR="004039D7" w:rsidRPr="004039D7" w:rsidRDefault="004039D7" w:rsidP="00863868">
            <w:pPr>
              <w:spacing w:line="240" w:lineRule="auto"/>
              <w:rPr>
                <w:rFonts w:ascii="Calibri" w:hAnsi="Calibri" w:cs="Calibri"/>
                <w:sz w:val="22"/>
                <w:szCs w:val="22"/>
              </w:rPr>
            </w:pPr>
            <w:r w:rsidRPr="004039D7">
              <w:rPr>
                <w:rFonts w:ascii="Arial" w:hAnsi="Arial" w:cs="Arial"/>
                <w:sz w:val="20"/>
                <w:szCs w:val="20"/>
              </w:rPr>
              <w:t>65+ years old</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5B33FBD9" w14:textId="77777777" w:rsidR="004039D7" w:rsidRPr="004039D7" w:rsidRDefault="004039D7" w:rsidP="00863868">
            <w:pPr>
              <w:spacing w:line="240" w:lineRule="auto"/>
              <w:jc w:val="center"/>
            </w:pPr>
            <w:r w:rsidRPr="004039D7">
              <w:rPr>
                <w:rFonts w:ascii="Arial" w:hAnsi="Arial" w:cs="Arial"/>
                <w:sz w:val="20"/>
                <w:szCs w:val="20"/>
              </w:rPr>
              <w:t>2%</w:t>
            </w:r>
          </w:p>
        </w:tc>
        <w:tc>
          <w:tcPr>
            <w:tcW w:w="1610" w:type="dxa"/>
            <w:tcBorders>
              <w:top w:val="nil"/>
              <w:left w:val="nil"/>
              <w:bottom w:val="single" w:sz="8" w:space="0" w:color="A6A6A6"/>
              <w:right w:val="single" w:sz="8" w:space="0" w:color="A6A6A6"/>
            </w:tcBorders>
            <w:hideMark/>
          </w:tcPr>
          <w:p w14:paraId="7451A9C4" w14:textId="77777777" w:rsidR="004039D7" w:rsidRPr="004039D7" w:rsidRDefault="004039D7" w:rsidP="00863868">
            <w:pPr>
              <w:spacing w:line="240" w:lineRule="auto"/>
              <w:jc w:val="center"/>
              <w:rPr>
                <w:rFonts w:ascii="Arial" w:hAnsi="Arial" w:cs="Arial"/>
                <w:sz w:val="20"/>
                <w:szCs w:val="20"/>
              </w:rPr>
            </w:pPr>
            <w:r w:rsidRPr="004039D7">
              <w:rPr>
                <w:rFonts w:ascii="Arial" w:hAnsi="Arial" w:cs="Arial"/>
                <w:sz w:val="20"/>
                <w:szCs w:val="20"/>
              </w:rPr>
              <w:t>3%</w:t>
            </w:r>
          </w:p>
        </w:tc>
      </w:tr>
      <w:tr w:rsidR="004039D7" w14:paraId="38DD894C" w14:textId="77777777" w:rsidTr="004039D7">
        <w:trPr>
          <w:trHeight w:val="444"/>
        </w:trPr>
        <w:tc>
          <w:tcPr>
            <w:tcW w:w="0" w:type="auto"/>
            <w:vMerge/>
            <w:tcBorders>
              <w:top w:val="nil"/>
              <w:left w:val="single" w:sz="8" w:space="0" w:color="A6A6A6"/>
              <w:bottom w:val="single" w:sz="8" w:space="0" w:color="A6A6A6"/>
              <w:right w:val="single" w:sz="8" w:space="0" w:color="A6A6A6"/>
            </w:tcBorders>
            <w:vAlign w:val="center"/>
            <w:hideMark/>
          </w:tcPr>
          <w:p w14:paraId="77EDE1FE" w14:textId="77777777" w:rsidR="004039D7" w:rsidRPr="004039D7" w:rsidRDefault="004039D7" w:rsidP="00863868">
            <w:pPr>
              <w:spacing w:line="240" w:lineRule="auto"/>
              <w:rPr>
                <w:rFonts w:ascii="Calibri" w:eastAsiaTheme="minorHAnsi" w:hAnsi="Calibri" w:cs="Calibri"/>
                <w:sz w:val="22"/>
                <w:szCs w:val="22"/>
              </w:rPr>
            </w:pPr>
          </w:p>
        </w:tc>
        <w:tc>
          <w:tcPr>
            <w:tcW w:w="365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7C03BBF0" w14:textId="77777777" w:rsidR="004039D7" w:rsidRPr="004039D7" w:rsidRDefault="004039D7" w:rsidP="00863868">
            <w:pPr>
              <w:spacing w:line="240" w:lineRule="auto"/>
              <w:rPr>
                <w:rFonts w:ascii="Calibri" w:hAnsi="Calibri" w:cs="Calibri"/>
                <w:sz w:val="22"/>
                <w:szCs w:val="22"/>
              </w:rPr>
            </w:pPr>
            <w:r w:rsidRPr="004039D7">
              <w:rPr>
                <w:rFonts w:ascii="Arial" w:hAnsi="Arial" w:cs="Arial"/>
                <w:b/>
                <w:bCs/>
                <w:sz w:val="20"/>
                <w:szCs w:val="20"/>
              </w:rPr>
              <w:t>Total</w:t>
            </w:r>
          </w:p>
        </w:tc>
        <w:tc>
          <w:tcPr>
            <w:tcW w:w="1610" w:type="dxa"/>
            <w:tcBorders>
              <w:top w:val="nil"/>
              <w:left w:val="nil"/>
              <w:bottom w:val="single" w:sz="8" w:space="0" w:color="A6A6A6"/>
              <w:right w:val="single" w:sz="8" w:space="0" w:color="A6A6A6"/>
            </w:tcBorders>
            <w:noWrap/>
            <w:tcMar>
              <w:top w:w="0" w:type="dxa"/>
              <w:left w:w="108" w:type="dxa"/>
              <w:bottom w:w="0" w:type="dxa"/>
              <w:right w:w="108" w:type="dxa"/>
            </w:tcMar>
            <w:vAlign w:val="bottom"/>
            <w:hideMark/>
          </w:tcPr>
          <w:p w14:paraId="364DF155" w14:textId="77777777" w:rsidR="004039D7" w:rsidRPr="004039D7" w:rsidRDefault="004039D7" w:rsidP="00863868">
            <w:pPr>
              <w:spacing w:line="240" w:lineRule="auto"/>
              <w:jc w:val="center"/>
            </w:pPr>
            <w:r w:rsidRPr="004039D7">
              <w:rPr>
                <w:rFonts w:ascii="Arial" w:hAnsi="Arial" w:cs="Arial"/>
                <w:b/>
                <w:bCs/>
                <w:sz w:val="20"/>
                <w:szCs w:val="20"/>
              </w:rPr>
              <w:t>100%</w:t>
            </w:r>
          </w:p>
        </w:tc>
        <w:tc>
          <w:tcPr>
            <w:tcW w:w="1610" w:type="dxa"/>
            <w:tcBorders>
              <w:top w:val="nil"/>
              <w:left w:val="nil"/>
              <w:bottom w:val="single" w:sz="8" w:space="0" w:color="A6A6A6"/>
              <w:right w:val="single" w:sz="8" w:space="0" w:color="A6A6A6"/>
            </w:tcBorders>
            <w:hideMark/>
          </w:tcPr>
          <w:p w14:paraId="67300931" w14:textId="77777777" w:rsidR="004039D7" w:rsidRPr="004039D7" w:rsidRDefault="004039D7" w:rsidP="00863868">
            <w:pPr>
              <w:spacing w:line="240" w:lineRule="auto"/>
              <w:jc w:val="center"/>
              <w:rPr>
                <w:rFonts w:ascii="Arial" w:hAnsi="Arial" w:cs="Arial"/>
                <w:b/>
                <w:bCs/>
                <w:sz w:val="20"/>
                <w:szCs w:val="20"/>
              </w:rPr>
            </w:pPr>
            <w:r w:rsidRPr="004039D7">
              <w:rPr>
                <w:rFonts w:ascii="Arial" w:hAnsi="Arial" w:cs="Arial"/>
                <w:b/>
                <w:bCs/>
                <w:sz w:val="20"/>
                <w:szCs w:val="20"/>
              </w:rPr>
              <w:t>100%</w:t>
            </w:r>
          </w:p>
        </w:tc>
      </w:tr>
    </w:tbl>
    <w:p w14:paraId="25E9030D" w14:textId="77777777" w:rsidR="004039D7" w:rsidRDefault="004039D7" w:rsidP="00863868">
      <w:pPr>
        <w:spacing w:line="240" w:lineRule="auto"/>
        <w:rPr>
          <w:rFonts w:ascii="Calibri" w:eastAsiaTheme="minorHAnsi" w:hAnsi="Calibri" w:cs="Calibri"/>
          <w:sz w:val="22"/>
          <w:szCs w:val="22"/>
        </w:rPr>
      </w:pPr>
    </w:p>
    <w:p w14:paraId="7726C669" w14:textId="77777777" w:rsidR="00CA36EA" w:rsidRPr="00CA36EA" w:rsidRDefault="00F95BED" w:rsidP="00863868">
      <w:pPr>
        <w:pStyle w:val="Heading1"/>
        <w:rPr>
          <w:rFonts w:ascii="Arial" w:hAnsi="Arial" w:cs="Arial"/>
          <w:b/>
          <w:color w:val="auto"/>
          <w:sz w:val="24"/>
          <w:szCs w:val="24"/>
        </w:rPr>
      </w:pPr>
      <w:r w:rsidRPr="005F7C8B">
        <w:rPr>
          <w:rFonts w:ascii="Arial" w:hAnsi="Arial" w:cs="Arial"/>
          <w:color w:val="auto"/>
          <w:sz w:val="24"/>
          <w:szCs w:val="24"/>
        </w:rPr>
        <w:t>11</w:t>
      </w:r>
      <w:r w:rsidR="00CA36EA" w:rsidRPr="005F7C8B">
        <w:rPr>
          <w:rFonts w:ascii="Arial" w:hAnsi="Arial" w:cs="Arial"/>
          <w:color w:val="auto"/>
          <w:sz w:val="24"/>
          <w:szCs w:val="24"/>
        </w:rPr>
        <w:t>.8</w:t>
      </w:r>
      <w:r w:rsidR="00CA36EA">
        <w:rPr>
          <w:rFonts w:ascii="Arial" w:hAnsi="Arial" w:cs="Arial"/>
          <w:b/>
          <w:color w:val="auto"/>
          <w:sz w:val="24"/>
          <w:szCs w:val="24"/>
        </w:rPr>
        <w:t xml:space="preserve"> </w:t>
      </w:r>
      <w:r w:rsidR="00CA36EA">
        <w:rPr>
          <w:rFonts w:ascii="Arial" w:hAnsi="Arial" w:cs="Arial"/>
          <w:b/>
          <w:color w:val="auto"/>
          <w:sz w:val="24"/>
          <w:szCs w:val="24"/>
        </w:rPr>
        <w:tab/>
      </w:r>
      <w:r w:rsidR="00CA36EA" w:rsidRPr="00CA36EA">
        <w:rPr>
          <w:rFonts w:ascii="Arial" w:hAnsi="Arial" w:cs="Arial"/>
          <w:b/>
          <w:color w:val="auto"/>
          <w:sz w:val="24"/>
          <w:szCs w:val="24"/>
        </w:rPr>
        <w:t>Equalities implications</w:t>
      </w:r>
    </w:p>
    <w:p w14:paraId="2596AF4B" w14:textId="77777777" w:rsidR="00192C1D" w:rsidRPr="00863868" w:rsidRDefault="00CA36EA" w:rsidP="00863868">
      <w:pPr>
        <w:spacing w:line="240" w:lineRule="auto"/>
        <w:ind w:left="720"/>
        <w:rPr>
          <w:rFonts w:ascii="Arial" w:hAnsi="Arial" w:cs="Arial"/>
          <w:sz w:val="24"/>
          <w:szCs w:val="24"/>
        </w:rPr>
      </w:pPr>
      <w:r w:rsidRPr="00CA36EA">
        <w:rPr>
          <w:rFonts w:ascii="Arial" w:hAnsi="Arial" w:cs="Arial"/>
          <w:sz w:val="24"/>
          <w:szCs w:val="24"/>
        </w:rPr>
        <w:t>Equalities data for 2021/22 is provided in Section 7 of this report.  The iCasework system enables the Council to collect equalities monitoring information and it is used to help ensure the complaints process remains accessible and that no particular parts of the community suffer inequity in service delivery.</w:t>
      </w:r>
    </w:p>
    <w:p w14:paraId="20CFA18C" w14:textId="77777777" w:rsidR="00CC748A" w:rsidRDefault="00F95BED" w:rsidP="00863868">
      <w:pPr>
        <w:pStyle w:val="Heading1"/>
        <w:rPr>
          <w:rStyle w:val="Heading1Char"/>
          <w:rFonts w:ascii="Arial" w:hAnsi="Arial" w:cs="Arial"/>
          <w:b/>
          <w:color w:val="auto"/>
          <w:sz w:val="24"/>
          <w:szCs w:val="24"/>
        </w:rPr>
      </w:pPr>
      <w:bookmarkStart w:id="11" w:name="_Toc89854190"/>
      <w:r w:rsidRPr="00F95BED">
        <w:rPr>
          <w:rFonts w:ascii="Arial" w:hAnsi="Arial" w:cs="Arial"/>
          <w:b/>
          <w:color w:val="auto"/>
          <w:sz w:val="24"/>
          <w:szCs w:val="24"/>
        </w:rPr>
        <w:t>12</w:t>
      </w:r>
      <w:r w:rsidR="007F34F6" w:rsidRPr="0027613F">
        <w:rPr>
          <w:rFonts w:ascii="Arial" w:hAnsi="Arial" w:cs="Arial"/>
          <w:b/>
          <w:color w:val="auto"/>
          <w:sz w:val="24"/>
          <w:szCs w:val="24"/>
        </w:rPr>
        <w:tab/>
      </w:r>
      <w:r w:rsidR="004B7FD6" w:rsidRPr="0027613F">
        <w:rPr>
          <w:rStyle w:val="Heading1Char"/>
          <w:rFonts w:ascii="Arial" w:hAnsi="Arial" w:cs="Arial"/>
          <w:b/>
          <w:color w:val="auto"/>
          <w:sz w:val="24"/>
          <w:szCs w:val="24"/>
        </w:rPr>
        <w:t>Financial Implications</w:t>
      </w:r>
      <w:bookmarkEnd w:id="11"/>
    </w:p>
    <w:p w14:paraId="58752E68" w14:textId="77777777" w:rsidR="00F56FFB" w:rsidRDefault="00F56FFB" w:rsidP="00863868">
      <w:pPr>
        <w:pStyle w:val="NoSpacing"/>
        <w:rPr>
          <w:rFonts w:ascii="Arial" w:hAnsi="Arial" w:cs="Arial"/>
          <w:sz w:val="24"/>
          <w:szCs w:val="24"/>
        </w:rPr>
      </w:pPr>
    </w:p>
    <w:p w14:paraId="22822E9D" w14:textId="77777777" w:rsidR="00CC748A" w:rsidRDefault="00F95BED" w:rsidP="00863868">
      <w:pPr>
        <w:pStyle w:val="NoSpacing"/>
        <w:ind w:left="720" w:hanging="720"/>
        <w:rPr>
          <w:rFonts w:ascii="Arial" w:hAnsi="Arial" w:cs="Arial"/>
          <w:sz w:val="24"/>
          <w:szCs w:val="24"/>
        </w:rPr>
      </w:pPr>
      <w:r>
        <w:rPr>
          <w:rFonts w:ascii="Arial" w:hAnsi="Arial" w:cs="Arial"/>
          <w:sz w:val="24"/>
          <w:szCs w:val="24"/>
        </w:rPr>
        <w:lastRenderedPageBreak/>
        <w:t>12.1</w:t>
      </w:r>
      <w:r>
        <w:rPr>
          <w:rFonts w:ascii="Arial" w:hAnsi="Arial" w:cs="Arial"/>
          <w:sz w:val="24"/>
          <w:szCs w:val="24"/>
        </w:rPr>
        <w:tab/>
      </w:r>
      <w:r w:rsidR="004B7FD6" w:rsidRPr="005652FA">
        <w:rPr>
          <w:rFonts w:ascii="Arial" w:hAnsi="Arial" w:cs="Arial"/>
          <w:sz w:val="24"/>
          <w:szCs w:val="24"/>
        </w:rPr>
        <w:t xml:space="preserve">There are no direct financial implications arising from this report. The Council has no specific budgets for compensation payments so the costs are absorbed by </w:t>
      </w:r>
      <w:r w:rsidR="00CC748A" w:rsidRPr="005652FA">
        <w:rPr>
          <w:rFonts w:ascii="Arial" w:hAnsi="Arial" w:cs="Arial"/>
          <w:sz w:val="24"/>
          <w:szCs w:val="24"/>
        </w:rPr>
        <w:t>the relevant service as awarded</w:t>
      </w:r>
    </w:p>
    <w:p w14:paraId="774306E9" w14:textId="77777777" w:rsidR="00CC748A" w:rsidRPr="00F95BED" w:rsidRDefault="00F95BED" w:rsidP="00863868">
      <w:pPr>
        <w:pStyle w:val="Heading1"/>
        <w:rPr>
          <w:rFonts w:ascii="Arial" w:hAnsi="Arial" w:cs="Arial"/>
          <w:b/>
          <w:color w:val="auto"/>
          <w:sz w:val="24"/>
          <w:szCs w:val="24"/>
        </w:rPr>
      </w:pPr>
      <w:bookmarkStart w:id="12" w:name="_Toc89854191"/>
      <w:r w:rsidRPr="00F95BED">
        <w:rPr>
          <w:rFonts w:ascii="Arial" w:hAnsi="Arial" w:cs="Arial"/>
          <w:b/>
          <w:color w:val="auto"/>
          <w:sz w:val="24"/>
          <w:szCs w:val="24"/>
        </w:rPr>
        <w:t>13</w:t>
      </w:r>
      <w:r w:rsidRPr="00F95BED">
        <w:rPr>
          <w:rFonts w:ascii="Arial" w:hAnsi="Arial" w:cs="Arial"/>
          <w:b/>
          <w:color w:val="auto"/>
          <w:sz w:val="24"/>
          <w:szCs w:val="24"/>
        </w:rPr>
        <w:tab/>
      </w:r>
      <w:r w:rsidR="00CC748A" w:rsidRPr="00F95BED">
        <w:rPr>
          <w:rFonts w:ascii="Arial" w:hAnsi="Arial" w:cs="Arial"/>
          <w:b/>
          <w:color w:val="auto"/>
          <w:sz w:val="24"/>
          <w:szCs w:val="24"/>
        </w:rPr>
        <w:t>Legal Implications</w:t>
      </w:r>
      <w:bookmarkEnd w:id="12"/>
    </w:p>
    <w:p w14:paraId="616D1C97" w14:textId="77777777" w:rsidR="00F56FFB" w:rsidRDefault="00F56FFB" w:rsidP="00863868">
      <w:pPr>
        <w:pStyle w:val="Numberedbody"/>
        <w:ind w:left="720" w:hanging="720"/>
        <w:contextualSpacing/>
        <w:rPr>
          <w:rFonts w:cs="Arial"/>
          <w:sz w:val="24"/>
          <w:szCs w:val="24"/>
        </w:rPr>
      </w:pPr>
    </w:p>
    <w:p w14:paraId="31EEC81D" w14:textId="77777777" w:rsidR="004B7FD6" w:rsidRPr="00BA3E01" w:rsidRDefault="00F95BED" w:rsidP="00863868">
      <w:pPr>
        <w:pStyle w:val="Numberedbody"/>
        <w:ind w:left="720" w:hanging="720"/>
        <w:contextualSpacing/>
        <w:rPr>
          <w:rFonts w:cs="Arial"/>
          <w:sz w:val="24"/>
          <w:szCs w:val="24"/>
        </w:rPr>
      </w:pPr>
      <w:r>
        <w:rPr>
          <w:rFonts w:cs="Arial"/>
          <w:sz w:val="24"/>
          <w:szCs w:val="24"/>
        </w:rPr>
        <w:t>13.1</w:t>
      </w:r>
      <w:r>
        <w:rPr>
          <w:rFonts w:cs="Arial"/>
          <w:sz w:val="24"/>
          <w:szCs w:val="24"/>
        </w:rPr>
        <w:tab/>
      </w:r>
      <w:r w:rsidR="004B7FD6" w:rsidRPr="00BA3E01">
        <w:rPr>
          <w:rFonts w:cs="Arial"/>
          <w:sz w:val="24"/>
          <w:szCs w:val="24"/>
        </w:rPr>
        <w:t>There are no specific legal implications directly arising from this report aside from noting that it is recommended good practice from the Local Government’s Ombudsman’s Office to make full and specific reference to handling complaints within a management agreement entered into under section 27 of the Housing Act 1985.</w:t>
      </w:r>
    </w:p>
    <w:p w14:paraId="307FD2A8" w14:textId="77777777" w:rsidR="004B7FD6" w:rsidRPr="00BA3E01" w:rsidRDefault="004B7FD6" w:rsidP="00863868">
      <w:pPr>
        <w:pStyle w:val="Numberedbody"/>
        <w:ind w:left="851" w:hanging="851"/>
        <w:contextualSpacing/>
        <w:rPr>
          <w:rFonts w:cs="Arial"/>
          <w:sz w:val="24"/>
          <w:szCs w:val="24"/>
        </w:rPr>
      </w:pPr>
    </w:p>
    <w:p w14:paraId="32C153DE" w14:textId="77777777" w:rsidR="004B7FD6" w:rsidRPr="00BA3E01" w:rsidRDefault="00F95BED" w:rsidP="00863868">
      <w:pPr>
        <w:pStyle w:val="Numberedbody"/>
        <w:ind w:left="709" w:hanging="709"/>
        <w:contextualSpacing/>
        <w:rPr>
          <w:rFonts w:cs="Arial"/>
          <w:sz w:val="24"/>
          <w:szCs w:val="24"/>
        </w:rPr>
      </w:pPr>
      <w:r>
        <w:rPr>
          <w:rFonts w:cs="Arial"/>
          <w:sz w:val="24"/>
          <w:szCs w:val="24"/>
        </w:rPr>
        <w:t>13.2</w:t>
      </w:r>
      <w:r>
        <w:rPr>
          <w:rFonts w:cs="Arial"/>
          <w:sz w:val="24"/>
          <w:szCs w:val="24"/>
        </w:rPr>
        <w:tab/>
      </w:r>
      <w:r w:rsidR="004B7FD6" w:rsidRPr="00BA3E01">
        <w:rPr>
          <w:rFonts w:cs="Arial"/>
          <w:sz w:val="24"/>
          <w:szCs w:val="24"/>
        </w:rPr>
        <w:t>Given the subject and nature of this report, it is relevant here to note that the Equality Act 2010 (the Act) introduced a new public sector equality duty (the equality duty or the duty). It covers the following nine protected characteristics: age, disability, gender reassignment, marriage and civil partnership, pregnancy and maternity, race, religion or belief, sex and sexual orientation.</w:t>
      </w:r>
    </w:p>
    <w:p w14:paraId="3DBB4783" w14:textId="77777777" w:rsidR="004B7FD6" w:rsidRPr="00BA3E01" w:rsidRDefault="004B7FD6" w:rsidP="00863868">
      <w:pPr>
        <w:pStyle w:val="Numberedbody"/>
        <w:ind w:left="851" w:hanging="851"/>
        <w:contextualSpacing/>
        <w:rPr>
          <w:rFonts w:cs="Arial"/>
          <w:sz w:val="24"/>
          <w:szCs w:val="24"/>
        </w:rPr>
      </w:pPr>
    </w:p>
    <w:p w14:paraId="54B33A97" w14:textId="77777777" w:rsidR="004B7FD6" w:rsidRPr="00BA3E01" w:rsidRDefault="00F95BED" w:rsidP="00863868">
      <w:pPr>
        <w:pStyle w:val="Numberedbody"/>
        <w:contextualSpacing/>
        <w:rPr>
          <w:rFonts w:cs="Arial"/>
          <w:sz w:val="24"/>
          <w:szCs w:val="24"/>
        </w:rPr>
      </w:pPr>
      <w:r>
        <w:rPr>
          <w:rFonts w:cs="Arial"/>
          <w:sz w:val="24"/>
          <w:szCs w:val="24"/>
        </w:rPr>
        <w:t>13.3</w:t>
      </w:r>
      <w:r>
        <w:rPr>
          <w:rFonts w:cs="Arial"/>
          <w:sz w:val="24"/>
          <w:szCs w:val="24"/>
        </w:rPr>
        <w:tab/>
      </w:r>
      <w:r w:rsidR="004B7FD6" w:rsidRPr="00BA3E01">
        <w:rPr>
          <w:rFonts w:cs="Arial"/>
          <w:sz w:val="24"/>
          <w:szCs w:val="24"/>
        </w:rPr>
        <w:t xml:space="preserve">In summary, the Council must, in the exercise of its functions, have due regard </w:t>
      </w:r>
      <w:r w:rsidR="00347CE6">
        <w:rPr>
          <w:rFonts w:cs="Arial"/>
          <w:sz w:val="24"/>
          <w:szCs w:val="24"/>
        </w:rPr>
        <w:tab/>
        <w:t>to</w:t>
      </w:r>
      <w:r w:rsidR="00347CE6" w:rsidRPr="00BA3E01">
        <w:rPr>
          <w:rFonts w:cs="Arial"/>
          <w:sz w:val="24"/>
          <w:szCs w:val="24"/>
        </w:rPr>
        <w:t xml:space="preserve"> </w:t>
      </w:r>
      <w:r w:rsidR="004B7FD6" w:rsidRPr="00BA3E01">
        <w:rPr>
          <w:rFonts w:cs="Arial"/>
          <w:sz w:val="24"/>
          <w:szCs w:val="24"/>
        </w:rPr>
        <w:t>the need to:</w:t>
      </w:r>
    </w:p>
    <w:p w14:paraId="7ADB9010" w14:textId="77777777" w:rsidR="004B7FD6" w:rsidRPr="005236C3" w:rsidRDefault="004B7FD6" w:rsidP="00271842">
      <w:pPr>
        <w:pStyle w:val="ListParagraph"/>
        <w:numPr>
          <w:ilvl w:val="0"/>
          <w:numId w:val="1"/>
        </w:numPr>
        <w:spacing w:after="160" w:line="240" w:lineRule="auto"/>
        <w:ind w:left="1701" w:hanging="283"/>
        <w:contextualSpacing w:val="0"/>
        <w:jc w:val="both"/>
        <w:rPr>
          <w:rFonts w:ascii="Arial" w:hAnsi="Arial" w:cs="Arial"/>
          <w:sz w:val="24"/>
          <w:szCs w:val="24"/>
        </w:rPr>
      </w:pPr>
      <w:r w:rsidRPr="005236C3">
        <w:rPr>
          <w:rFonts w:ascii="Arial" w:hAnsi="Arial" w:cs="Arial"/>
          <w:sz w:val="24"/>
          <w:szCs w:val="24"/>
        </w:rPr>
        <w:t>eliminate unlawful discrimination, harassment and victimisation and other conduct prohibited by the Act;</w:t>
      </w:r>
    </w:p>
    <w:p w14:paraId="5432B484" w14:textId="77777777" w:rsidR="004B7FD6" w:rsidRPr="005236C3" w:rsidRDefault="004B7FD6" w:rsidP="00271842">
      <w:pPr>
        <w:pStyle w:val="ListParagraph"/>
        <w:numPr>
          <w:ilvl w:val="0"/>
          <w:numId w:val="1"/>
        </w:numPr>
        <w:spacing w:after="160" w:line="240" w:lineRule="auto"/>
        <w:ind w:left="1701" w:hanging="283"/>
        <w:contextualSpacing w:val="0"/>
        <w:jc w:val="both"/>
        <w:rPr>
          <w:rFonts w:ascii="Arial" w:hAnsi="Arial" w:cs="Arial"/>
          <w:sz w:val="24"/>
          <w:szCs w:val="24"/>
        </w:rPr>
      </w:pPr>
      <w:r w:rsidRPr="005236C3">
        <w:rPr>
          <w:rFonts w:ascii="Arial" w:hAnsi="Arial" w:cs="Arial"/>
          <w:sz w:val="24"/>
          <w:szCs w:val="24"/>
        </w:rPr>
        <w:t>advance equality of opportunity between people who share a protected characteristic and those who do not;</w:t>
      </w:r>
    </w:p>
    <w:p w14:paraId="38440BCA" w14:textId="77777777" w:rsidR="004B7FD6" w:rsidRPr="005236C3" w:rsidRDefault="00B533B2" w:rsidP="00271842">
      <w:pPr>
        <w:pStyle w:val="ListParagraph"/>
        <w:numPr>
          <w:ilvl w:val="0"/>
          <w:numId w:val="1"/>
        </w:numPr>
        <w:spacing w:after="160" w:line="240" w:lineRule="auto"/>
        <w:ind w:left="1701" w:hanging="283"/>
        <w:contextualSpacing w:val="0"/>
        <w:jc w:val="both"/>
        <w:rPr>
          <w:rFonts w:ascii="Arial" w:hAnsi="Arial" w:cs="Arial"/>
          <w:sz w:val="24"/>
          <w:szCs w:val="24"/>
        </w:rPr>
      </w:pPr>
      <w:r w:rsidRPr="005236C3">
        <w:rPr>
          <w:rFonts w:ascii="Arial" w:hAnsi="Arial" w:cs="Arial"/>
          <w:sz w:val="24"/>
          <w:szCs w:val="24"/>
        </w:rPr>
        <w:t>Foster</w:t>
      </w:r>
      <w:r w:rsidR="004B7FD6" w:rsidRPr="005236C3">
        <w:rPr>
          <w:rFonts w:ascii="Arial" w:hAnsi="Arial" w:cs="Arial"/>
          <w:sz w:val="24"/>
          <w:szCs w:val="24"/>
        </w:rPr>
        <w:t xml:space="preserve"> good relations between people who share a protected characteristic and those who do not.</w:t>
      </w:r>
    </w:p>
    <w:p w14:paraId="25850413" w14:textId="77777777" w:rsidR="004B7FD6" w:rsidRPr="00BA3E01" w:rsidRDefault="00F95BED" w:rsidP="00863868">
      <w:pPr>
        <w:pStyle w:val="Numberedbody"/>
        <w:ind w:left="720" w:hanging="720"/>
        <w:contextualSpacing/>
        <w:rPr>
          <w:rFonts w:cs="Arial"/>
          <w:sz w:val="24"/>
          <w:szCs w:val="24"/>
        </w:rPr>
      </w:pPr>
      <w:r>
        <w:rPr>
          <w:rFonts w:cs="Arial"/>
          <w:sz w:val="24"/>
          <w:szCs w:val="24"/>
        </w:rPr>
        <w:t>13.4</w:t>
      </w:r>
      <w:r>
        <w:rPr>
          <w:rFonts w:cs="Arial"/>
          <w:sz w:val="24"/>
          <w:szCs w:val="24"/>
        </w:rPr>
        <w:tab/>
      </w:r>
      <w:r w:rsidR="004B7FD6" w:rsidRPr="00BA3E01">
        <w:rPr>
          <w:rFonts w:cs="Arial"/>
          <w:sz w:val="24"/>
          <w:szCs w:val="24"/>
        </w:rPr>
        <w:t xml:space="preserve">The duty continues to be a “have regard duty”, and the weight to be attached to </w:t>
      </w:r>
      <w:r w:rsidR="00AB41CF">
        <w:rPr>
          <w:rFonts w:cs="Arial"/>
          <w:sz w:val="24"/>
          <w:szCs w:val="24"/>
        </w:rPr>
        <w:t>it</w:t>
      </w:r>
      <w:r w:rsidR="00AB41CF" w:rsidRPr="00BA3E01">
        <w:rPr>
          <w:rFonts w:cs="Arial"/>
          <w:sz w:val="24"/>
          <w:szCs w:val="24"/>
        </w:rPr>
        <w:t xml:space="preserve"> is</w:t>
      </w:r>
      <w:r w:rsidR="004B7FD6" w:rsidRPr="00BA3E01">
        <w:rPr>
          <w:rFonts w:cs="Arial"/>
          <w:sz w:val="24"/>
          <w:szCs w:val="24"/>
        </w:rPr>
        <w:t xml:space="preserve"> a   matter for the Mayor, bearing in mind the issues of relevance and proportionality. It is not an absolute requirement to eliminate unlawful discrimination, advance equality of opportunity or foster good relations.</w:t>
      </w:r>
    </w:p>
    <w:p w14:paraId="7AFA0F83" w14:textId="77777777" w:rsidR="004B7FD6" w:rsidRPr="00BA3E01" w:rsidRDefault="004B7FD6" w:rsidP="00863868">
      <w:pPr>
        <w:pStyle w:val="Numberedbody"/>
        <w:ind w:left="851" w:hanging="851"/>
        <w:contextualSpacing/>
        <w:rPr>
          <w:rFonts w:cs="Arial"/>
          <w:sz w:val="24"/>
          <w:szCs w:val="24"/>
        </w:rPr>
      </w:pPr>
    </w:p>
    <w:p w14:paraId="663200C9" w14:textId="77777777" w:rsidR="0066710C" w:rsidRDefault="00F95BED" w:rsidP="00863868">
      <w:pPr>
        <w:pStyle w:val="Numberedbody"/>
        <w:ind w:left="720" w:hanging="720"/>
        <w:contextualSpacing/>
        <w:rPr>
          <w:rFonts w:cs="Arial"/>
          <w:sz w:val="24"/>
          <w:szCs w:val="24"/>
        </w:rPr>
      </w:pPr>
      <w:r>
        <w:rPr>
          <w:rFonts w:cs="Arial"/>
          <w:sz w:val="24"/>
          <w:szCs w:val="24"/>
        </w:rPr>
        <w:t>13.5</w:t>
      </w:r>
      <w:r>
        <w:rPr>
          <w:rFonts w:cs="Arial"/>
          <w:sz w:val="24"/>
          <w:szCs w:val="24"/>
        </w:rPr>
        <w:tab/>
      </w:r>
      <w:r w:rsidR="004B7FD6" w:rsidRPr="00BA3E01">
        <w:rPr>
          <w:rFonts w:cs="Arial"/>
          <w:sz w:val="24"/>
          <w:szCs w:val="24"/>
        </w:rPr>
        <w:t xml:space="preserve">The Equality and Human Rights Commission has recently issued Technical Guidance on the Public Sector Equality Duty and statutory guidance entitled “Equality Act 2010 Services, Public Functions &amp; Associations Statutory Code of Practice”. The Council must have regard to the statutory code in so far as it relates to the duty and attention is drawn to Chapter 11 which deals particularly with the equality duty. The Technical Guidance also covers what public authorities should do to meet the duty. This includes steps that are legally required, as well as recommended actions. The guidance does not have statutory force but nonetheless regard should be had to it, as failure to do so without compelling reason would be of evidential value. The statutory code and the technical guidance can be found at: </w:t>
      </w:r>
    </w:p>
    <w:p w14:paraId="275503F3" w14:textId="77777777" w:rsidR="0066710C" w:rsidRDefault="0066710C" w:rsidP="00863868">
      <w:pPr>
        <w:pStyle w:val="Numberedbody"/>
        <w:ind w:left="720"/>
        <w:contextualSpacing/>
        <w:rPr>
          <w:rFonts w:cs="Arial"/>
          <w:sz w:val="24"/>
          <w:szCs w:val="24"/>
        </w:rPr>
      </w:pPr>
    </w:p>
    <w:p w14:paraId="03854E75" w14:textId="77777777" w:rsidR="004B7FD6" w:rsidRPr="00BA3E01" w:rsidRDefault="00502CF0" w:rsidP="00863868">
      <w:pPr>
        <w:pStyle w:val="Numberedbody"/>
        <w:ind w:left="720"/>
        <w:contextualSpacing/>
        <w:rPr>
          <w:rFonts w:cs="Arial"/>
          <w:sz w:val="24"/>
          <w:szCs w:val="24"/>
        </w:rPr>
      </w:pPr>
      <w:hyperlink r:id="rId18" w:history="1">
        <w:r w:rsidR="004B7FD6" w:rsidRPr="00BA3E01">
          <w:rPr>
            <w:rStyle w:val="Hyperlink"/>
            <w:rFonts w:cs="Arial"/>
            <w:sz w:val="24"/>
            <w:szCs w:val="24"/>
          </w:rPr>
          <w:t>http://www.equalityhumanrights.com/legal-and-policy/equality-act/equality-act-codes-of-practice-and-technical-guidance/</w:t>
        </w:r>
      </w:hyperlink>
      <w:r w:rsidR="004B7FD6" w:rsidRPr="00BA3E01">
        <w:rPr>
          <w:rFonts w:cs="Arial"/>
          <w:sz w:val="24"/>
          <w:szCs w:val="24"/>
        </w:rPr>
        <w:t xml:space="preserve">  The Equality and Human Rights Commission (EHRC) has previously issued five guides </w:t>
      </w:r>
    </w:p>
    <w:p w14:paraId="2C1F956E" w14:textId="77777777" w:rsidR="004B7FD6" w:rsidRPr="005236C3" w:rsidRDefault="004B7FD6" w:rsidP="00271842">
      <w:pPr>
        <w:pStyle w:val="ListParagraph"/>
        <w:numPr>
          <w:ilvl w:val="0"/>
          <w:numId w:val="1"/>
        </w:numPr>
        <w:spacing w:after="160" w:line="240" w:lineRule="auto"/>
        <w:ind w:left="1559" w:firstLine="0"/>
        <w:jc w:val="both"/>
        <w:rPr>
          <w:rFonts w:ascii="Arial" w:hAnsi="Arial" w:cs="Arial"/>
          <w:sz w:val="24"/>
          <w:szCs w:val="24"/>
        </w:rPr>
      </w:pPr>
      <w:r w:rsidRPr="005236C3">
        <w:rPr>
          <w:rFonts w:ascii="Arial" w:hAnsi="Arial" w:cs="Arial"/>
          <w:sz w:val="24"/>
          <w:szCs w:val="24"/>
        </w:rPr>
        <w:t>The essential guide to the public sector equality duty</w:t>
      </w:r>
    </w:p>
    <w:p w14:paraId="52B455E8" w14:textId="77777777" w:rsidR="004B7FD6" w:rsidRPr="005236C3" w:rsidRDefault="004B7FD6" w:rsidP="00271842">
      <w:pPr>
        <w:pStyle w:val="ListParagraph"/>
        <w:numPr>
          <w:ilvl w:val="0"/>
          <w:numId w:val="1"/>
        </w:numPr>
        <w:spacing w:after="160" w:line="240" w:lineRule="auto"/>
        <w:ind w:left="1559" w:firstLine="0"/>
        <w:jc w:val="both"/>
        <w:rPr>
          <w:rFonts w:ascii="Arial" w:hAnsi="Arial" w:cs="Arial"/>
          <w:sz w:val="24"/>
          <w:szCs w:val="24"/>
        </w:rPr>
      </w:pPr>
      <w:r w:rsidRPr="005236C3">
        <w:rPr>
          <w:rFonts w:ascii="Arial" w:hAnsi="Arial" w:cs="Arial"/>
          <w:sz w:val="24"/>
          <w:szCs w:val="24"/>
        </w:rPr>
        <w:t>Meeting the equality duty in policy and decision-making</w:t>
      </w:r>
    </w:p>
    <w:p w14:paraId="6B5080EB" w14:textId="77777777" w:rsidR="004B7FD6" w:rsidRPr="005236C3" w:rsidRDefault="004B7FD6" w:rsidP="00271842">
      <w:pPr>
        <w:pStyle w:val="ListParagraph"/>
        <w:numPr>
          <w:ilvl w:val="0"/>
          <w:numId w:val="1"/>
        </w:numPr>
        <w:spacing w:after="160" w:line="240" w:lineRule="auto"/>
        <w:ind w:left="1559" w:firstLine="0"/>
        <w:jc w:val="both"/>
        <w:rPr>
          <w:rFonts w:ascii="Arial" w:hAnsi="Arial" w:cs="Arial"/>
          <w:sz w:val="24"/>
          <w:szCs w:val="24"/>
        </w:rPr>
      </w:pPr>
      <w:r w:rsidRPr="005236C3">
        <w:rPr>
          <w:rFonts w:ascii="Arial" w:hAnsi="Arial" w:cs="Arial"/>
          <w:sz w:val="24"/>
          <w:szCs w:val="24"/>
        </w:rPr>
        <w:lastRenderedPageBreak/>
        <w:t>Engagement and the equality duty</w:t>
      </w:r>
    </w:p>
    <w:p w14:paraId="0A6E96D5" w14:textId="77777777" w:rsidR="004B7FD6" w:rsidRPr="005236C3" w:rsidRDefault="004B7FD6" w:rsidP="00271842">
      <w:pPr>
        <w:pStyle w:val="ListParagraph"/>
        <w:numPr>
          <w:ilvl w:val="0"/>
          <w:numId w:val="1"/>
        </w:numPr>
        <w:spacing w:after="160" w:line="240" w:lineRule="auto"/>
        <w:ind w:left="1559" w:firstLine="0"/>
        <w:jc w:val="both"/>
        <w:rPr>
          <w:rFonts w:ascii="Arial" w:hAnsi="Arial" w:cs="Arial"/>
          <w:sz w:val="24"/>
          <w:szCs w:val="24"/>
        </w:rPr>
      </w:pPr>
      <w:r w:rsidRPr="005236C3">
        <w:rPr>
          <w:rFonts w:ascii="Arial" w:hAnsi="Arial" w:cs="Arial"/>
          <w:sz w:val="24"/>
          <w:szCs w:val="24"/>
        </w:rPr>
        <w:t>Equality objectives and the equality duty</w:t>
      </w:r>
    </w:p>
    <w:p w14:paraId="4F9D2CBD" w14:textId="77777777" w:rsidR="004B7FD6" w:rsidRPr="005236C3" w:rsidRDefault="004B7FD6" w:rsidP="00271842">
      <w:pPr>
        <w:pStyle w:val="ListParagraph"/>
        <w:numPr>
          <w:ilvl w:val="0"/>
          <w:numId w:val="1"/>
        </w:numPr>
        <w:spacing w:after="160" w:line="240" w:lineRule="auto"/>
        <w:ind w:left="1559" w:firstLine="0"/>
        <w:jc w:val="both"/>
        <w:rPr>
          <w:rFonts w:ascii="Arial" w:hAnsi="Arial" w:cs="Arial"/>
          <w:sz w:val="24"/>
          <w:szCs w:val="24"/>
        </w:rPr>
      </w:pPr>
      <w:r w:rsidRPr="005236C3">
        <w:rPr>
          <w:rFonts w:ascii="Arial" w:hAnsi="Arial" w:cs="Arial"/>
          <w:sz w:val="24"/>
          <w:szCs w:val="24"/>
        </w:rPr>
        <w:t>Equality information and the equality duty</w:t>
      </w:r>
    </w:p>
    <w:p w14:paraId="5BCA33D0" w14:textId="77777777" w:rsidR="0066710C" w:rsidRDefault="004C1DE9" w:rsidP="00863868">
      <w:pPr>
        <w:pStyle w:val="Numberedbody"/>
        <w:ind w:left="720" w:hanging="720"/>
        <w:rPr>
          <w:rFonts w:cs="Arial"/>
          <w:sz w:val="24"/>
          <w:szCs w:val="24"/>
        </w:rPr>
      </w:pPr>
      <w:r>
        <w:rPr>
          <w:rFonts w:cs="Arial"/>
          <w:sz w:val="24"/>
          <w:szCs w:val="24"/>
        </w:rPr>
        <w:t>13.6</w:t>
      </w:r>
      <w:r>
        <w:rPr>
          <w:rFonts w:cs="Arial"/>
          <w:sz w:val="24"/>
          <w:szCs w:val="24"/>
        </w:rPr>
        <w:tab/>
      </w:r>
      <w:r w:rsidR="004B7FD6" w:rsidRPr="00BA3E01">
        <w:rPr>
          <w:rFonts w:cs="Arial"/>
          <w:sz w:val="24"/>
          <w:szCs w:val="24"/>
        </w:rPr>
        <w:t xml:space="preserve">The essential guide provides an overview of the equality duty requirements including the general equality duty, the specific duties and whom they apply to. It covers what public authorities should do to meet the duty including steps that are legally required, as well as recommended actions. The other four documents provide more detailed guidance on key areas and advice on good practice. Further information/resources are available at: </w:t>
      </w:r>
    </w:p>
    <w:p w14:paraId="773294A4" w14:textId="77777777" w:rsidR="00C70C5D" w:rsidRPr="00BA3E01" w:rsidRDefault="00502CF0" w:rsidP="00863868">
      <w:pPr>
        <w:pStyle w:val="Numberedbody"/>
        <w:ind w:left="720"/>
        <w:rPr>
          <w:rStyle w:val="Hyperlink"/>
          <w:rFonts w:cs="Arial"/>
          <w:sz w:val="24"/>
          <w:szCs w:val="24"/>
        </w:rPr>
      </w:pPr>
      <w:hyperlink r:id="rId19" w:history="1">
        <w:r w:rsidR="004B7FD6" w:rsidRPr="00BA3E01">
          <w:rPr>
            <w:rStyle w:val="Hyperlink"/>
            <w:rFonts w:cs="Arial"/>
            <w:sz w:val="24"/>
            <w:szCs w:val="24"/>
          </w:rPr>
          <w:t>http://www.equalityhumanrights.com/advice-and-guidance/public-sector-equality-duty/guidance-on-the-equality-duty/</w:t>
        </w:r>
      </w:hyperlink>
    </w:p>
    <w:p w14:paraId="6A7D4EDD" w14:textId="77777777" w:rsidR="00C70C5D" w:rsidRPr="00BA3E01" w:rsidRDefault="00C70C5D" w:rsidP="00863868">
      <w:pPr>
        <w:pStyle w:val="Numberedbody"/>
        <w:ind w:left="720"/>
        <w:rPr>
          <w:rFonts w:cs="Arial"/>
          <w:sz w:val="24"/>
          <w:szCs w:val="24"/>
        </w:rPr>
      </w:pPr>
      <w:bookmarkStart w:id="13" w:name="_Toc89854192"/>
      <w:r w:rsidRPr="00C365BE">
        <w:rPr>
          <w:rStyle w:val="Hyperlink"/>
          <w:rFonts w:cs="Arial"/>
          <w:b/>
          <w:color w:val="auto"/>
          <w:sz w:val="24"/>
          <w:szCs w:val="24"/>
          <w:u w:val="none"/>
        </w:rPr>
        <w:tab/>
      </w:r>
      <w:bookmarkEnd w:id="13"/>
    </w:p>
    <w:tbl>
      <w:tblPr>
        <w:tblStyle w:val="TableGrid"/>
        <w:tblW w:w="9069" w:type="dxa"/>
        <w:tblInd w:w="562" w:type="dxa"/>
        <w:tblLook w:val="04A0" w:firstRow="1" w:lastRow="0" w:firstColumn="1" w:lastColumn="0" w:noHBand="0" w:noVBand="1"/>
        <w:tblCaption w:val="Glossary of terms "/>
        <w:tblDescription w:val="This table provides a list of technical terms and their definition used in the report. The first column is the list of terms and the second column explains what each term means."/>
      </w:tblPr>
      <w:tblGrid>
        <w:gridCol w:w="2759"/>
        <w:gridCol w:w="6310"/>
      </w:tblGrid>
      <w:tr w:rsidR="004B7FD6" w:rsidRPr="00BA3E01" w14:paraId="0892EA62" w14:textId="77777777" w:rsidTr="00A035DC">
        <w:trPr>
          <w:trHeight w:val="642"/>
          <w:tblHeader/>
        </w:trPr>
        <w:tc>
          <w:tcPr>
            <w:tcW w:w="2759" w:type="dxa"/>
            <w:shd w:val="clear" w:color="auto" w:fill="BDD6EE" w:themeFill="accent1" w:themeFillTint="66"/>
            <w:vAlign w:val="center"/>
          </w:tcPr>
          <w:p w14:paraId="644754B7" w14:textId="77777777" w:rsidR="004B7FD6" w:rsidRPr="00BA3E01" w:rsidRDefault="004B7FD6" w:rsidP="00863868">
            <w:pPr>
              <w:pStyle w:val="NoSpacing"/>
              <w:rPr>
                <w:rFonts w:ascii="Arial" w:hAnsi="Arial" w:cs="Arial"/>
                <w:b/>
                <w:sz w:val="24"/>
                <w:szCs w:val="24"/>
              </w:rPr>
            </w:pPr>
            <w:r w:rsidRPr="00BA3E01">
              <w:rPr>
                <w:rFonts w:ascii="Arial" w:hAnsi="Arial" w:cs="Arial"/>
                <w:b/>
                <w:sz w:val="24"/>
                <w:szCs w:val="24"/>
              </w:rPr>
              <w:t>Term</w:t>
            </w:r>
          </w:p>
        </w:tc>
        <w:tc>
          <w:tcPr>
            <w:tcW w:w="6310" w:type="dxa"/>
            <w:shd w:val="clear" w:color="auto" w:fill="BDD6EE" w:themeFill="accent1" w:themeFillTint="66"/>
            <w:vAlign w:val="center"/>
          </w:tcPr>
          <w:p w14:paraId="1F89E7EB" w14:textId="77777777" w:rsidR="004B7FD6" w:rsidRPr="00BA3E01" w:rsidRDefault="004B7FD6" w:rsidP="00863868">
            <w:pPr>
              <w:pStyle w:val="NoSpacing"/>
              <w:rPr>
                <w:rFonts w:ascii="Arial" w:hAnsi="Arial" w:cs="Arial"/>
                <w:b/>
                <w:sz w:val="24"/>
                <w:szCs w:val="24"/>
              </w:rPr>
            </w:pPr>
            <w:r w:rsidRPr="00BA3E01">
              <w:rPr>
                <w:rFonts w:ascii="Arial" w:hAnsi="Arial" w:cs="Arial"/>
                <w:b/>
                <w:sz w:val="24"/>
                <w:szCs w:val="24"/>
              </w:rPr>
              <w:t>Definition</w:t>
            </w:r>
          </w:p>
        </w:tc>
      </w:tr>
      <w:tr w:rsidR="004B7FD6" w:rsidRPr="00BA3E01" w14:paraId="2DA5C866" w14:textId="77777777" w:rsidTr="00A035DC">
        <w:trPr>
          <w:trHeight w:val="273"/>
        </w:trPr>
        <w:tc>
          <w:tcPr>
            <w:tcW w:w="2759" w:type="dxa"/>
            <w:vAlign w:val="center"/>
          </w:tcPr>
          <w:p w14:paraId="07365413" w14:textId="77777777" w:rsidR="004B7FD6" w:rsidRPr="00BA3E01" w:rsidRDefault="004B7FD6" w:rsidP="00863868">
            <w:pPr>
              <w:pStyle w:val="NoSpacing"/>
              <w:rPr>
                <w:rFonts w:ascii="Arial" w:hAnsi="Arial" w:cs="Arial"/>
                <w:b/>
                <w:sz w:val="24"/>
                <w:szCs w:val="24"/>
              </w:rPr>
            </w:pPr>
            <w:r w:rsidRPr="00BA3E01">
              <w:rPr>
                <w:rFonts w:ascii="Arial" w:hAnsi="Arial" w:cs="Arial"/>
                <w:b/>
                <w:sz w:val="24"/>
                <w:szCs w:val="24"/>
              </w:rPr>
              <w:t>IA</w:t>
            </w:r>
          </w:p>
        </w:tc>
        <w:tc>
          <w:tcPr>
            <w:tcW w:w="6310" w:type="dxa"/>
            <w:vAlign w:val="center"/>
          </w:tcPr>
          <w:p w14:paraId="4A43FF4B" w14:textId="77777777" w:rsidR="004B7FD6" w:rsidRPr="00BA3E01" w:rsidRDefault="004B7FD6" w:rsidP="00863868">
            <w:pPr>
              <w:pStyle w:val="NoSpacing"/>
              <w:rPr>
                <w:rFonts w:ascii="Arial" w:hAnsi="Arial" w:cs="Arial"/>
                <w:sz w:val="24"/>
                <w:szCs w:val="24"/>
              </w:rPr>
            </w:pPr>
            <w:r w:rsidRPr="00BA3E01">
              <w:rPr>
                <w:rFonts w:ascii="Arial" w:hAnsi="Arial" w:cs="Arial"/>
                <w:sz w:val="24"/>
                <w:szCs w:val="24"/>
              </w:rPr>
              <w:t>Independent Adjudicator</w:t>
            </w:r>
          </w:p>
        </w:tc>
      </w:tr>
      <w:tr w:rsidR="004B7FD6" w:rsidRPr="00BA3E01" w14:paraId="11DCE4C3" w14:textId="77777777" w:rsidTr="00A035DC">
        <w:trPr>
          <w:trHeight w:val="419"/>
        </w:trPr>
        <w:tc>
          <w:tcPr>
            <w:tcW w:w="2759" w:type="dxa"/>
            <w:vAlign w:val="center"/>
          </w:tcPr>
          <w:p w14:paraId="4C05B6F6" w14:textId="77777777" w:rsidR="004B7FD6" w:rsidRPr="00BA3E01" w:rsidRDefault="004B7FD6" w:rsidP="00863868">
            <w:pPr>
              <w:pStyle w:val="NoSpacing"/>
              <w:rPr>
                <w:rFonts w:ascii="Arial" w:hAnsi="Arial" w:cs="Arial"/>
                <w:b/>
                <w:sz w:val="24"/>
                <w:szCs w:val="24"/>
              </w:rPr>
            </w:pPr>
            <w:r w:rsidRPr="00BA3E01">
              <w:rPr>
                <w:rFonts w:ascii="Arial" w:hAnsi="Arial" w:cs="Arial"/>
                <w:b/>
                <w:sz w:val="24"/>
                <w:szCs w:val="24"/>
              </w:rPr>
              <w:t>LGSCO</w:t>
            </w:r>
          </w:p>
        </w:tc>
        <w:tc>
          <w:tcPr>
            <w:tcW w:w="6310" w:type="dxa"/>
            <w:vAlign w:val="center"/>
          </w:tcPr>
          <w:p w14:paraId="1248E744" w14:textId="77777777" w:rsidR="004B7FD6" w:rsidRPr="00BA3E01" w:rsidRDefault="004B7FD6" w:rsidP="00863868">
            <w:pPr>
              <w:pStyle w:val="NoSpacing"/>
              <w:rPr>
                <w:rFonts w:ascii="Arial" w:hAnsi="Arial" w:cs="Arial"/>
                <w:sz w:val="24"/>
                <w:szCs w:val="24"/>
              </w:rPr>
            </w:pPr>
            <w:r w:rsidRPr="00BA3E01">
              <w:rPr>
                <w:rFonts w:ascii="Arial" w:hAnsi="Arial" w:cs="Arial"/>
                <w:sz w:val="24"/>
                <w:szCs w:val="24"/>
              </w:rPr>
              <w:t>Local Government &amp; Social Care Ombudsman</w:t>
            </w:r>
          </w:p>
        </w:tc>
      </w:tr>
      <w:tr w:rsidR="004B7FD6" w:rsidRPr="00BA3E01" w14:paraId="521D71E5" w14:textId="77777777" w:rsidTr="00A035DC">
        <w:trPr>
          <w:trHeight w:val="467"/>
        </w:trPr>
        <w:tc>
          <w:tcPr>
            <w:tcW w:w="2759" w:type="dxa"/>
            <w:vAlign w:val="center"/>
          </w:tcPr>
          <w:p w14:paraId="6240C423" w14:textId="77777777" w:rsidR="004B7FD6" w:rsidRPr="00BA3E01" w:rsidRDefault="004B7FD6" w:rsidP="00863868">
            <w:pPr>
              <w:pStyle w:val="NoSpacing"/>
              <w:rPr>
                <w:rFonts w:ascii="Arial" w:hAnsi="Arial" w:cs="Arial"/>
                <w:b/>
                <w:sz w:val="24"/>
                <w:szCs w:val="24"/>
              </w:rPr>
            </w:pPr>
            <w:r w:rsidRPr="00BA3E01">
              <w:rPr>
                <w:rFonts w:ascii="Arial" w:hAnsi="Arial" w:cs="Arial"/>
                <w:b/>
                <w:sz w:val="24"/>
                <w:szCs w:val="24"/>
              </w:rPr>
              <w:t>HO</w:t>
            </w:r>
          </w:p>
        </w:tc>
        <w:tc>
          <w:tcPr>
            <w:tcW w:w="6310" w:type="dxa"/>
            <w:vAlign w:val="center"/>
          </w:tcPr>
          <w:p w14:paraId="69B14E80" w14:textId="77777777" w:rsidR="004B7FD6" w:rsidRPr="00BA3E01" w:rsidRDefault="004B7FD6" w:rsidP="00863868">
            <w:pPr>
              <w:pStyle w:val="NoSpacing"/>
              <w:rPr>
                <w:rFonts w:ascii="Arial" w:hAnsi="Arial" w:cs="Arial"/>
                <w:sz w:val="24"/>
                <w:szCs w:val="24"/>
              </w:rPr>
            </w:pPr>
            <w:r w:rsidRPr="00BA3E01">
              <w:rPr>
                <w:rFonts w:ascii="Arial" w:hAnsi="Arial" w:cs="Arial"/>
                <w:sz w:val="24"/>
                <w:szCs w:val="24"/>
              </w:rPr>
              <w:t>Housing Ombudsman</w:t>
            </w:r>
          </w:p>
        </w:tc>
      </w:tr>
    </w:tbl>
    <w:p w14:paraId="4EA73F86" w14:textId="77777777" w:rsidR="00841C9D" w:rsidRPr="00863868" w:rsidRDefault="00841C9D" w:rsidP="00225C93">
      <w:pPr>
        <w:pStyle w:val="Heading1"/>
        <w:rPr>
          <w:rStyle w:val="Hyperlink"/>
          <w:sz w:val="24"/>
          <w:szCs w:val="24"/>
        </w:rPr>
      </w:pPr>
      <w:bookmarkStart w:id="14" w:name="_Toc89854199"/>
    </w:p>
    <w:bookmarkEnd w:id="14"/>
    <w:p w14:paraId="013CCFA6" w14:textId="77777777" w:rsidR="00F7640C" w:rsidRPr="00841C9D" w:rsidRDefault="00F7640C" w:rsidP="00863868">
      <w:pPr>
        <w:pStyle w:val="Numberedbody"/>
      </w:pPr>
    </w:p>
    <w:p w14:paraId="14F6D039" w14:textId="77777777" w:rsidR="0066710C" w:rsidRPr="00841C9D" w:rsidRDefault="00841C9D" w:rsidP="00863868">
      <w:pPr>
        <w:spacing w:line="240" w:lineRule="auto"/>
        <w:ind w:firstLine="720"/>
        <w:rPr>
          <w:rFonts w:ascii="Arial" w:hAnsi="Arial" w:cs="Arial"/>
          <w:b/>
          <w:sz w:val="24"/>
          <w:szCs w:val="24"/>
        </w:rPr>
      </w:pPr>
      <w:r>
        <w:rPr>
          <w:rFonts w:ascii="Arial" w:hAnsi="Arial" w:cs="Arial"/>
          <w:b/>
          <w:sz w:val="24"/>
          <w:szCs w:val="24"/>
        </w:rPr>
        <w:t>Appendices</w:t>
      </w:r>
    </w:p>
    <w:p w14:paraId="5B9EE808" w14:textId="77777777" w:rsidR="00BA3E01" w:rsidRPr="00BA3E01" w:rsidRDefault="00225C93" w:rsidP="00863868">
      <w:pPr>
        <w:pStyle w:val="Numberedbody"/>
        <w:ind w:left="720" w:hanging="720"/>
        <w:rPr>
          <w:rFonts w:cs="Arial"/>
          <w:sz w:val="24"/>
          <w:szCs w:val="24"/>
        </w:rPr>
      </w:pPr>
      <w:r>
        <w:rPr>
          <w:rFonts w:cs="Arial"/>
          <w:sz w:val="24"/>
          <w:szCs w:val="24"/>
        </w:rPr>
        <w:t>14</w:t>
      </w:r>
      <w:r w:rsidR="00841C9D">
        <w:rPr>
          <w:rFonts w:cs="Arial"/>
          <w:sz w:val="24"/>
          <w:szCs w:val="24"/>
        </w:rPr>
        <w:t>.1</w:t>
      </w:r>
      <w:r w:rsidR="00841C9D">
        <w:rPr>
          <w:rFonts w:cs="Arial"/>
          <w:sz w:val="24"/>
          <w:szCs w:val="24"/>
        </w:rPr>
        <w:tab/>
      </w:r>
      <w:r w:rsidR="00F7640C" w:rsidRPr="00BA3E01">
        <w:rPr>
          <w:rFonts w:cs="Arial"/>
          <w:sz w:val="24"/>
          <w:szCs w:val="24"/>
        </w:rPr>
        <w:t>Adult Social Care Annual Complaints Report (202</w:t>
      </w:r>
      <w:r w:rsidR="00EF780E">
        <w:rPr>
          <w:rFonts w:cs="Arial"/>
          <w:sz w:val="24"/>
          <w:szCs w:val="24"/>
        </w:rPr>
        <w:t>1</w:t>
      </w:r>
      <w:r w:rsidR="00F7640C" w:rsidRPr="00BA3E01">
        <w:rPr>
          <w:rFonts w:cs="Arial"/>
          <w:sz w:val="24"/>
          <w:szCs w:val="24"/>
        </w:rPr>
        <w:t>/2</w:t>
      </w:r>
      <w:r w:rsidR="00EF780E">
        <w:rPr>
          <w:rFonts w:cs="Arial"/>
          <w:sz w:val="24"/>
          <w:szCs w:val="24"/>
        </w:rPr>
        <w:t>2</w:t>
      </w:r>
      <w:r w:rsidR="00F7640C" w:rsidRPr="00BA3E01">
        <w:rPr>
          <w:rFonts w:cs="Arial"/>
          <w:sz w:val="24"/>
          <w:szCs w:val="24"/>
        </w:rPr>
        <w:t>)</w:t>
      </w:r>
      <w:r w:rsidR="00FA72E4">
        <w:rPr>
          <w:rFonts w:cs="Arial"/>
          <w:sz w:val="24"/>
          <w:szCs w:val="24"/>
        </w:rPr>
        <w:t xml:space="preserve"> </w:t>
      </w:r>
      <w:r w:rsidR="00094CEE">
        <w:rPr>
          <w:rFonts w:cs="Arial"/>
          <w:sz w:val="24"/>
          <w:szCs w:val="24"/>
        </w:rPr>
        <w:t xml:space="preserve"> </w:t>
      </w:r>
    </w:p>
    <w:p w14:paraId="7A3871A0" w14:textId="77777777" w:rsidR="00F7640C" w:rsidRDefault="00225C93" w:rsidP="00863868">
      <w:pPr>
        <w:pStyle w:val="Numberedbody"/>
        <w:ind w:left="720" w:hanging="720"/>
        <w:rPr>
          <w:rFonts w:cs="Arial"/>
          <w:sz w:val="24"/>
          <w:szCs w:val="24"/>
        </w:rPr>
      </w:pPr>
      <w:r>
        <w:rPr>
          <w:rFonts w:cs="Arial"/>
          <w:sz w:val="24"/>
          <w:szCs w:val="24"/>
        </w:rPr>
        <w:t>14</w:t>
      </w:r>
      <w:r w:rsidR="00841C9D">
        <w:rPr>
          <w:rFonts w:cs="Arial"/>
          <w:sz w:val="24"/>
          <w:szCs w:val="24"/>
        </w:rPr>
        <w:t>.</w:t>
      </w:r>
      <w:r w:rsidR="003F3DCE">
        <w:rPr>
          <w:rFonts w:cs="Arial"/>
          <w:sz w:val="24"/>
          <w:szCs w:val="24"/>
        </w:rPr>
        <w:t>2</w:t>
      </w:r>
      <w:r w:rsidR="00F7640C" w:rsidRPr="00BA3E01">
        <w:rPr>
          <w:rFonts w:cs="Arial"/>
          <w:sz w:val="24"/>
          <w:szCs w:val="24"/>
        </w:rPr>
        <w:tab/>
      </w:r>
      <w:r w:rsidR="00F7640C" w:rsidRPr="00BA0566">
        <w:rPr>
          <w:rFonts w:cs="Arial"/>
          <w:sz w:val="24"/>
          <w:szCs w:val="24"/>
        </w:rPr>
        <w:t>Children’ Social Car</w:t>
      </w:r>
      <w:r w:rsidR="00EF780E" w:rsidRPr="00BA0566">
        <w:rPr>
          <w:rFonts w:cs="Arial"/>
          <w:sz w:val="24"/>
          <w:szCs w:val="24"/>
        </w:rPr>
        <w:t>e Annual Complaints Report (2021/22</w:t>
      </w:r>
      <w:r w:rsidR="00F7640C" w:rsidRPr="00BA0566">
        <w:rPr>
          <w:rFonts w:cs="Arial"/>
          <w:sz w:val="24"/>
          <w:szCs w:val="24"/>
        </w:rPr>
        <w:t>)</w:t>
      </w:r>
      <w:r w:rsidR="00FA72E4">
        <w:rPr>
          <w:rFonts w:cs="Arial"/>
          <w:sz w:val="24"/>
          <w:szCs w:val="24"/>
        </w:rPr>
        <w:t xml:space="preserve"> </w:t>
      </w:r>
      <w:r w:rsidR="00094CEE">
        <w:rPr>
          <w:rFonts w:cs="Arial"/>
          <w:sz w:val="24"/>
          <w:szCs w:val="24"/>
        </w:rPr>
        <w:t xml:space="preserve"> </w:t>
      </w:r>
    </w:p>
    <w:p w14:paraId="626C133D" w14:textId="77777777" w:rsidR="00EF780E" w:rsidRDefault="00225C93" w:rsidP="00863868">
      <w:pPr>
        <w:pStyle w:val="Numberedbody"/>
        <w:rPr>
          <w:rFonts w:cs="Arial"/>
          <w:sz w:val="24"/>
          <w:szCs w:val="24"/>
        </w:rPr>
      </w:pPr>
      <w:r>
        <w:rPr>
          <w:rFonts w:cs="Arial"/>
          <w:sz w:val="24"/>
          <w:szCs w:val="24"/>
        </w:rPr>
        <w:t>14</w:t>
      </w:r>
      <w:r w:rsidR="00841C9D">
        <w:rPr>
          <w:rFonts w:cs="Arial"/>
          <w:sz w:val="24"/>
          <w:szCs w:val="24"/>
        </w:rPr>
        <w:t>.</w:t>
      </w:r>
      <w:r w:rsidR="00EF780E">
        <w:rPr>
          <w:rFonts w:cs="Arial"/>
          <w:sz w:val="24"/>
          <w:szCs w:val="24"/>
        </w:rPr>
        <w:t>3</w:t>
      </w:r>
      <w:r w:rsidR="00EF780E">
        <w:rPr>
          <w:rFonts w:cs="Arial"/>
          <w:sz w:val="24"/>
          <w:szCs w:val="24"/>
        </w:rPr>
        <w:tab/>
        <w:t>Independent Adjudicator Annual Report (2021/22)</w:t>
      </w:r>
      <w:r w:rsidR="00FA72E4">
        <w:rPr>
          <w:rFonts w:cs="Arial"/>
          <w:sz w:val="24"/>
          <w:szCs w:val="24"/>
        </w:rPr>
        <w:t xml:space="preserve"> </w:t>
      </w:r>
    </w:p>
    <w:p w14:paraId="672AFEC6" w14:textId="77777777" w:rsidR="00B533B2" w:rsidRDefault="00225C93" w:rsidP="00863868">
      <w:pPr>
        <w:pStyle w:val="Numberedbody"/>
        <w:ind w:left="720" w:hanging="720"/>
        <w:rPr>
          <w:rFonts w:cs="Arial"/>
          <w:sz w:val="24"/>
          <w:szCs w:val="24"/>
        </w:rPr>
      </w:pPr>
      <w:r>
        <w:rPr>
          <w:rFonts w:cs="Arial"/>
          <w:sz w:val="24"/>
          <w:szCs w:val="24"/>
        </w:rPr>
        <w:t>14</w:t>
      </w:r>
      <w:r w:rsidR="00841C9D">
        <w:rPr>
          <w:rFonts w:cs="Arial"/>
          <w:sz w:val="24"/>
          <w:szCs w:val="24"/>
        </w:rPr>
        <w:t>.</w:t>
      </w:r>
      <w:r w:rsidR="00FA72E4">
        <w:rPr>
          <w:rFonts w:cs="Arial"/>
          <w:sz w:val="24"/>
          <w:szCs w:val="24"/>
        </w:rPr>
        <w:t>4</w:t>
      </w:r>
      <w:r w:rsidR="00FA72E4">
        <w:rPr>
          <w:rFonts w:cs="Arial"/>
          <w:sz w:val="24"/>
          <w:szCs w:val="24"/>
        </w:rPr>
        <w:tab/>
        <w:t xml:space="preserve">Lewisham Homes Annual Report </w:t>
      </w:r>
      <w:r w:rsidR="00863868">
        <w:rPr>
          <w:rFonts w:cs="Arial"/>
          <w:sz w:val="24"/>
          <w:szCs w:val="24"/>
        </w:rPr>
        <w:t>(2021/22</w:t>
      </w:r>
      <w:r w:rsidR="00BA0566">
        <w:rPr>
          <w:rFonts w:cs="Arial"/>
          <w:sz w:val="24"/>
          <w:szCs w:val="24"/>
        </w:rPr>
        <w:t>)</w:t>
      </w:r>
    </w:p>
    <w:p w14:paraId="777CD62E" w14:textId="77777777" w:rsidR="00225C93" w:rsidRDefault="00225C93" w:rsidP="00863868">
      <w:pPr>
        <w:pStyle w:val="Numberedbody"/>
        <w:ind w:left="720" w:hanging="720"/>
        <w:rPr>
          <w:rFonts w:cs="Arial"/>
          <w:sz w:val="24"/>
          <w:szCs w:val="24"/>
        </w:rPr>
      </w:pPr>
    </w:p>
    <w:p w14:paraId="0B31A444" w14:textId="77777777" w:rsidR="00225C93" w:rsidRPr="00FE733B" w:rsidRDefault="00225C93" w:rsidP="00225C93">
      <w:pPr>
        <w:pStyle w:val="Heading1"/>
        <w:ind w:firstLine="720"/>
        <w:rPr>
          <w:rFonts w:ascii="Arial" w:hAnsi="Arial" w:cs="Arial"/>
          <w:b/>
          <w:color w:val="auto"/>
          <w:sz w:val="24"/>
          <w:szCs w:val="24"/>
        </w:rPr>
      </w:pPr>
      <w:r w:rsidRPr="00FE733B">
        <w:rPr>
          <w:rFonts w:ascii="Arial" w:hAnsi="Arial" w:cs="Arial"/>
          <w:b/>
          <w:color w:val="auto"/>
          <w:sz w:val="24"/>
          <w:szCs w:val="24"/>
        </w:rPr>
        <w:t>Report author and contact</w:t>
      </w:r>
    </w:p>
    <w:p w14:paraId="0A777A6E" w14:textId="77777777" w:rsidR="00225C93" w:rsidRDefault="00225C93" w:rsidP="00225C93">
      <w:pPr>
        <w:pStyle w:val="Numberedbody"/>
        <w:rPr>
          <w:rFonts w:cs="Arial"/>
          <w:b/>
          <w:sz w:val="24"/>
          <w:szCs w:val="24"/>
        </w:rPr>
      </w:pPr>
    </w:p>
    <w:p w14:paraId="24A08A81" w14:textId="77777777" w:rsidR="00225C93" w:rsidRDefault="00225C93" w:rsidP="00225C93">
      <w:pPr>
        <w:pStyle w:val="Numberedbody"/>
        <w:ind w:left="720" w:hanging="720"/>
        <w:rPr>
          <w:rFonts w:cs="Arial"/>
          <w:sz w:val="24"/>
          <w:szCs w:val="24"/>
        </w:rPr>
      </w:pPr>
      <w:r>
        <w:rPr>
          <w:rFonts w:cs="Arial"/>
          <w:sz w:val="24"/>
          <w:szCs w:val="24"/>
        </w:rPr>
        <w:tab/>
      </w:r>
      <w:r w:rsidRPr="00863868">
        <w:rPr>
          <w:rFonts w:cs="Arial"/>
          <w:sz w:val="24"/>
          <w:szCs w:val="24"/>
        </w:rPr>
        <w:t xml:space="preserve">Lew McKenzie, Complaints, Casework &amp; Contracts Manager, </w:t>
      </w:r>
      <w:hyperlink r:id="rId20" w:history="1">
        <w:r w:rsidRPr="00B24753">
          <w:rPr>
            <w:rStyle w:val="Hyperlink"/>
            <w:rFonts w:cs="Arial"/>
            <w:sz w:val="24"/>
            <w:szCs w:val="24"/>
          </w:rPr>
          <w:t>lew.mckenzie@lewisham.gov.uk</w:t>
        </w:r>
      </w:hyperlink>
    </w:p>
    <w:p w14:paraId="3DEE47B6" w14:textId="77777777" w:rsidR="00225C93" w:rsidRPr="00863868" w:rsidRDefault="00225C93" w:rsidP="00225C93">
      <w:pPr>
        <w:pStyle w:val="Numberedbody"/>
        <w:ind w:firstLine="720"/>
        <w:rPr>
          <w:sz w:val="24"/>
          <w:szCs w:val="24"/>
        </w:rPr>
      </w:pPr>
      <w:r w:rsidRPr="00863868">
        <w:rPr>
          <w:rFonts w:cs="Arial"/>
          <w:sz w:val="24"/>
          <w:szCs w:val="24"/>
        </w:rPr>
        <w:t xml:space="preserve">Comments for and on behalf of the Executive Director for Corporate Resources, </w:t>
      </w:r>
      <w:r w:rsidRPr="00863868">
        <w:rPr>
          <w:rFonts w:cs="Arial"/>
          <w:sz w:val="24"/>
          <w:szCs w:val="24"/>
        </w:rPr>
        <w:br/>
        <w:t xml:space="preserve">           </w:t>
      </w:r>
      <w:r w:rsidRPr="00BA0566">
        <w:rPr>
          <w:rFonts w:cs="Arial"/>
          <w:sz w:val="24"/>
          <w:szCs w:val="24"/>
        </w:rPr>
        <w:t xml:space="preserve">Peter Allery, Group Finance Manager, </w:t>
      </w:r>
      <w:hyperlink r:id="rId21" w:history="1">
        <w:r w:rsidRPr="00BA0566">
          <w:rPr>
            <w:sz w:val="24"/>
            <w:szCs w:val="24"/>
          </w:rPr>
          <w:t>Peter.Allery@lewisham.gov.uk</w:t>
        </w:r>
      </w:hyperlink>
    </w:p>
    <w:p w14:paraId="7941EA94" w14:textId="77777777" w:rsidR="00225C93" w:rsidRDefault="00225C93" w:rsidP="00225C93">
      <w:pPr>
        <w:pStyle w:val="Numberedbody"/>
        <w:ind w:left="720" w:hanging="720"/>
        <w:rPr>
          <w:rFonts w:cs="Arial"/>
          <w:sz w:val="24"/>
          <w:szCs w:val="24"/>
        </w:rPr>
      </w:pPr>
      <w:r w:rsidRPr="00863868">
        <w:rPr>
          <w:rFonts w:cs="Arial"/>
          <w:sz w:val="24"/>
          <w:szCs w:val="24"/>
        </w:rPr>
        <w:tab/>
        <w:t>Comments for and on behalf of the Director of Law, Gov</w:t>
      </w:r>
      <w:r w:rsidR="00BA0566">
        <w:rPr>
          <w:rFonts w:cs="Arial"/>
          <w:sz w:val="24"/>
          <w:szCs w:val="24"/>
        </w:rPr>
        <w:t xml:space="preserve">ernance and HR, </w:t>
      </w:r>
      <w:r w:rsidR="00BA0566">
        <w:rPr>
          <w:rFonts w:cs="Arial"/>
          <w:sz w:val="24"/>
          <w:szCs w:val="24"/>
        </w:rPr>
        <w:br/>
      </w:r>
      <w:r w:rsidRPr="00863868">
        <w:rPr>
          <w:rFonts w:cs="Arial"/>
          <w:sz w:val="24"/>
          <w:szCs w:val="24"/>
        </w:rPr>
        <w:t xml:space="preserve">Jeremy Chamber, Principal Lawyer, </w:t>
      </w:r>
      <w:hyperlink r:id="rId22" w:history="1">
        <w:r w:rsidRPr="00863868">
          <w:rPr>
            <w:rStyle w:val="Hyperlink"/>
            <w:sz w:val="24"/>
            <w:szCs w:val="24"/>
          </w:rPr>
          <w:t>Jeremy.Chambers@lewisham.gov.uk</w:t>
        </w:r>
      </w:hyperlink>
    </w:p>
    <w:p w14:paraId="70D12B52" w14:textId="77777777" w:rsidR="00225C93" w:rsidRDefault="00225C93" w:rsidP="00863868">
      <w:pPr>
        <w:pStyle w:val="Numberedbody"/>
        <w:ind w:left="720" w:hanging="720"/>
        <w:rPr>
          <w:rFonts w:cs="Arial"/>
          <w:sz w:val="24"/>
          <w:szCs w:val="24"/>
        </w:rPr>
      </w:pPr>
    </w:p>
    <w:p w14:paraId="2377D6DC" w14:textId="77777777" w:rsidR="00225C93" w:rsidRPr="0010652A" w:rsidRDefault="00225C93" w:rsidP="00863868">
      <w:pPr>
        <w:pStyle w:val="Numberedbody"/>
        <w:ind w:left="720" w:hanging="720"/>
        <w:rPr>
          <w:rFonts w:cs="Arial"/>
          <w:sz w:val="24"/>
          <w:szCs w:val="24"/>
        </w:rPr>
        <w:sectPr w:rsidR="00225C93" w:rsidRPr="0010652A" w:rsidSect="00A035DC">
          <w:headerReference w:type="default" r:id="rId23"/>
          <w:footerReference w:type="default" r:id="rId24"/>
          <w:footerReference w:type="first" r:id="rId25"/>
          <w:pgSz w:w="11906" w:h="16838" w:code="9"/>
          <w:pgMar w:top="1134" w:right="1274" w:bottom="1276" w:left="1418" w:header="142" w:footer="228" w:gutter="0"/>
          <w:pgNumType w:chapStyle="1"/>
          <w:cols w:space="720"/>
          <w:titlePg/>
        </w:sectPr>
      </w:pPr>
    </w:p>
    <w:p w14:paraId="477A8951" w14:textId="77777777" w:rsidR="00EE1985" w:rsidRPr="00F7640C" w:rsidRDefault="00EE1985" w:rsidP="00863868">
      <w:pPr>
        <w:pStyle w:val="Heading1"/>
        <w:rPr>
          <w:rFonts w:cs="Arial"/>
          <w:b/>
          <w:sz w:val="28"/>
          <w:szCs w:val="28"/>
        </w:rPr>
      </w:pPr>
    </w:p>
    <w:sectPr w:rsidR="00EE1985" w:rsidRPr="00F7640C" w:rsidSect="00F11A47">
      <w:footerReference w:type="even" r:id="rId26"/>
      <w:footerReference w:type="default" r:id="rId27"/>
      <w:pgSz w:w="12240" w:h="15840"/>
      <w:pgMar w:top="1340" w:right="920" w:bottom="1620" w:left="900" w:header="0" w:footer="14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61FD1" w14:textId="77777777" w:rsidR="00407FEC" w:rsidRDefault="00407FEC">
      <w:pPr>
        <w:spacing w:after="0" w:line="240" w:lineRule="auto"/>
      </w:pPr>
      <w:r>
        <w:separator/>
      </w:r>
    </w:p>
  </w:endnote>
  <w:endnote w:type="continuationSeparator" w:id="0">
    <w:p w14:paraId="080E8719" w14:textId="77777777" w:rsidR="00407FEC" w:rsidRDefault="0040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107430"/>
      <w:docPartObj>
        <w:docPartGallery w:val="Page Numbers (Bottom of Page)"/>
        <w:docPartUnique/>
      </w:docPartObj>
    </w:sdtPr>
    <w:sdtEndPr>
      <w:rPr>
        <w:noProof/>
      </w:rPr>
    </w:sdtEndPr>
    <w:sdtContent>
      <w:p w14:paraId="0B52FE12" w14:textId="77777777" w:rsidR="0024306B" w:rsidRDefault="0024306B">
        <w:pPr>
          <w:pStyle w:val="Footer"/>
        </w:pPr>
        <w:r>
          <w:fldChar w:fldCharType="begin"/>
        </w:r>
        <w:r>
          <w:instrText xml:space="preserve"> PAGE   \* MERGEFORMAT </w:instrText>
        </w:r>
        <w:r>
          <w:fldChar w:fldCharType="separate"/>
        </w:r>
        <w:r w:rsidR="00502CF0">
          <w:rPr>
            <w:noProof/>
          </w:rPr>
          <w:t>2</w:t>
        </w:r>
        <w:r>
          <w:rPr>
            <w:noProof/>
          </w:rPr>
          <w:fldChar w:fldCharType="end"/>
        </w:r>
      </w:p>
    </w:sdtContent>
  </w:sdt>
  <w:p w14:paraId="09E9A6A0" w14:textId="77777777" w:rsidR="0024306B" w:rsidRDefault="002430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950042"/>
      <w:docPartObj>
        <w:docPartGallery w:val="Page Numbers (Bottom of Page)"/>
        <w:docPartUnique/>
      </w:docPartObj>
    </w:sdtPr>
    <w:sdtEndPr>
      <w:rPr>
        <w:noProof/>
      </w:rPr>
    </w:sdtEndPr>
    <w:sdtContent>
      <w:p w14:paraId="0979C7E4" w14:textId="77777777" w:rsidR="0024306B" w:rsidRDefault="0024306B">
        <w:pPr>
          <w:pStyle w:val="Footer"/>
        </w:pPr>
        <w:r>
          <w:fldChar w:fldCharType="begin"/>
        </w:r>
        <w:r>
          <w:instrText xml:space="preserve"> PAGE   \* MERGEFORMAT </w:instrText>
        </w:r>
        <w:r>
          <w:fldChar w:fldCharType="separate"/>
        </w:r>
        <w:r w:rsidR="00502CF0">
          <w:rPr>
            <w:noProof/>
          </w:rPr>
          <w:t>1</w:t>
        </w:r>
        <w:r>
          <w:rPr>
            <w:noProof/>
          </w:rPr>
          <w:fldChar w:fldCharType="end"/>
        </w:r>
      </w:p>
    </w:sdtContent>
  </w:sdt>
  <w:p w14:paraId="1FF62915" w14:textId="77777777" w:rsidR="0024306B" w:rsidRDefault="002430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85372" w14:textId="77777777" w:rsidR="0024306B" w:rsidRDefault="0024306B">
    <w:pPr>
      <w:pStyle w:val="BodyText"/>
      <w:spacing w:line="14" w:lineRule="auto"/>
      <w:rPr>
        <w:sz w:val="20"/>
      </w:rPr>
    </w:pPr>
    <w:r>
      <w:rPr>
        <w:noProof/>
        <w:lang w:val="en-GB" w:eastAsia="en-GB"/>
      </w:rPr>
      <mc:AlternateContent>
        <mc:Choice Requires="wps">
          <w:drawing>
            <wp:anchor distT="0" distB="0" distL="114300" distR="114300" simplePos="0" relativeHeight="251666432" behindDoc="1" locked="0" layoutInCell="1" allowOverlap="1" wp14:anchorId="25204A35" wp14:editId="62CBA4B3">
              <wp:simplePos x="0" y="0"/>
              <wp:positionH relativeFrom="page">
                <wp:posOffset>1613535</wp:posOffset>
              </wp:positionH>
              <wp:positionV relativeFrom="page">
                <wp:posOffset>9013825</wp:posOffset>
              </wp:positionV>
              <wp:extent cx="4542790" cy="167005"/>
              <wp:effectExtent l="0" t="0" r="0" b="0"/>
              <wp:wrapNone/>
              <wp:docPr id="5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7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8C6D2" w14:textId="77777777" w:rsidR="0024306B" w:rsidRDefault="0024306B">
                          <w:pPr>
                            <w:spacing w:before="12"/>
                            <w:ind w:left="20"/>
                            <w:rPr>
                              <w:sz w:val="20"/>
                            </w:rPr>
                          </w:pPr>
                          <w:r>
                            <w:rPr>
                              <w:sz w:val="20"/>
                            </w:rPr>
                            <w:t>Annual</w:t>
                          </w:r>
                          <w:r>
                            <w:rPr>
                              <w:spacing w:val="-5"/>
                              <w:sz w:val="20"/>
                            </w:rPr>
                            <w:t xml:space="preserve"> </w:t>
                          </w:r>
                          <w:r>
                            <w:rPr>
                              <w:sz w:val="20"/>
                            </w:rPr>
                            <w:t>report</w:t>
                          </w:r>
                          <w:r>
                            <w:rPr>
                              <w:spacing w:val="-1"/>
                              <w:sz w:val="20"/>
                            </w:rPr>
                            <w:t xml:space="preserve"> </w:t>
                          </w:r>
                          <w:r>
                            <w:rPr>
                              <w:sz w:val="20"/>
                            </w:rPr>
                            <w:t>of</w:t>
                          </w:r>
                          <w:r>
                            <w:rPr>
                              <w:spacing w:val="-2"/>
                              <w:sz w:val="20"/>
                            </w:rPr>
                            <w:t xml:space="preserve"> </w:t>
                          </w:r>
                          <w:r>
                            <w:rPr>
                              <w:sz w:val="20"/>
                            </w:rPr>
                            <w:t>the</w:t>
                          </w:r>
                          <w:r>
                            <w:rPr>
                              <w:spacing w:val="-4"/>
                              <w:sz w:val="20"/>
                            </w:rPr>
                            <w:t xml:space="preserve"> </w:t>
                          </w:r>
                          <w:r>
                            <w:rPr>
                              <w:sz w:val="20"/>
                            </w:rPr>
                            <w:t>statutory</w:t>
                          </w:r>
                          <w:r>
                            <w:rPr>
                              <w:spacing w:val="-7"/>
                              <w:sz w:val="20"/>
                            </w:rPr>
                            <w:t xml:space="preserve"> </w:t>
                          </w:r>
                          <w:r>
                            <w:rPr>
                              <w:sz w:val="20"/>
                            </w:rPr>
                            <w:t>complaints</w:t>
                          </w:r>
                          <w:r>
                            <w:rPr>
                              <w:spacing w:val="-2"/>
                              <w:sz w:val="20"/>
                            </w:rPr>
                            <w:t xml:space="preserve"> </w:t>
                          </w:r>
                          <w:r>
                            <w:rPr>
                              <w:sz w:val="20"/>
                            </w:rPr>
                            <w:t>procedure</w:t>
                          </w:r>
                          <w:r>
                            <w:rPr>
                              <w:spacing w:val="-2"/>
                              <w:sz w:val="20"/>
                            </w:rPr>
                            <w:t xml:space="preserve"> </w:t>
                          </w:r>
                          <w:r>
                            <w:rPr>
                              <w:sz w:val="20"/>
                            </w:rPr>
                            <w:t>for</w:t>
                          </w:r>
                          <w:r>
                            <w:rPr>
                              <w:spacing w:val="-2"/>
                              <w:sz w:val="20"/>
                            </w:rPr>
                            <w:t xml:space="preserve"> </w:t>
                          </w:r>
                          <w:r>
                            <w:rPr>
                              <w:sz w:val="20"/>
                            </w:rPr>
                            <w:t>adult</w:t>
                          </w:r>
                          <w:r>
                            <w:rPr>
                              <w:spacing w:val="-4"/>
                              <w:sz w:val="20"/>
                            </w:rPr>
                            <w:t xml:space="preserve"> </w:t>
                          </w:r>
                          <w:r>
                            <w:rPr>
                              <w:sz w:val="20"/>
                            </w:rPr>
                            <w:t>social</w:t>
                          </w:r>
                          <w:r>
                            <w:rPr>
                              <w:spacing w:val="-4"/>
                              <w:sz w:val="20"/>
                            </w:rPr>
                            <w:t xml:space="preserve"> </w:t>
                          </w:r>
                          <w:r>
                            <w:rPr>
                              <w:sz w:val="20"/>
                            </w:rPr>
                            <w:t>care</w:t>
                          </w:r>
                          <w:r>
                            <w:rPr>
                              <w:spacing w:val="-2"/>
                              <w:sz w:val="20"/>
                            </w:rPr>
                            <w:t xml:space="preserve"> </w:t>
                          </w:r>
                          <w:r>
                            <w:rPr>
                              <w:sz w:val="20"/>
                            </w:rPr>
                            <w:t>2020/21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04A35" id="_x0000_t202" coordsize="21600,21600" o:spt="202" path="m,l,21600r21600,l21600,xe">
              <v:stroke joinstyle="miter"/>
              <v:path gradientshapeok="t" o:connecttype="rect"/>
            </v:shapetype>
            <v:shape id="docshape7" o:spid="_x0000_s1029" type="#_x0000_t202" style="position:absolute;margin-left:127.05pt;margin-top:709.75pt;width:357.7pt;height:13.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48sAIAALAFAAAOAAAAZHJzL2Uyb0RvYy54bWysVNuOmzAQfa/Uf7D8znIpJAEtWe2GUFXa&#10;XqRtP8AxJlgFm9pOyLbqv3dsQjbZVaWqLQ/WYI/PzJk5nuubQ9eiPVOaS5Hj8CrAiAkqKy62Of7y&#10;ufQWGGlDREVaKViOH5nGN8vXr66HPmORbGRbMYUAROhs6HPcGNNnvq9pwzqir2TPBBzWUnXEwK/a&#10;+pUiA6B3rR8FwcwfpKp6JSnTGnaL8RAvHX5dM2o+1rVmBrU5htyMW5VbN3b1l9ck2yrSN5we0yB/&#10;kUVHuICgJ6iCGIJ2ir+A6jhVUsvaXFHZ+bKuOWWOA7AJg2dsHhrSM8cFiqP7U5n0/4OlH/afFOJV&#10;jpMUI0E66FElqbaR57Y6Q68zcHrowc0c7uQBuuyY6v5e0q8aCblqiNiyW6Xk0DBSQXahvemfXR1x&#10;tAXZDO9lBVHIzkgHdKhVZ0sHxUCADl16PHWGHQyisBkncTRP4YjCWTibB0HiQpBsut0rbd4y2SFr&#10;5FhB5x062d9rY7Mh2eRigwlZ8rZ13W/FxQY4jjsQG67aM5uFa+aPNEjXi/Ui9uJotvbioCi823IV&#10;e7MynCfFm2K1KsKfNm4YZw2vKiZsmElYYfxnjTtKfJTESVpatryycDYlrbabVavQnoCwS/cdC3Lm&#10;5l+m4YoAXJ5RCqM4uItSr5wt5l5cxomXzoOFF4TpXToL4jQuyktK91ywf6eEhhynSZSMYvott8B9&#10;L7mRrOMGRkfLuxwvTk4ksxJci8q11hDejvZZKWz6T6WAdk+NdoK1Gh3Vag6bg3sZkY1uxbyR1SMo&#10;WEkQGGgRxh4YjVTfMRpghORYf9sRxTBq3wl4BXbeTIaajM1kEEHhao4NRqO5MuNc2vWKbxtAHt+Z&#10;kLfwUmruRPyUxfF9wVhwXI4jzM6d83/n9TRol78AAAD//wMAUEsDBBQABgAIAAAAIQCbR5ot4QAA&#10;AA0BAAAPAAAAZHJzL2Rvd25yZXYueG1sTI/BboMwEETvlfoP1lbqrTFEgALFRFHVnipVIfTQo8Eb&#10;QMFrip2E/n3NKbnt7oxm3+TbWQ/sgpPtDQkIVwEwpMaonloB39XHywaYdZKUHAyhgD+0sC0eH3KZ&#10;KXOlEi8H1zIfQjaTAjrnxoxz23SopV2ZEclrRzNp6fw6tVxN8urD9cDXQZBwLXvyHzo54luHzelw&#10;1gJ2P1S+979f9b48ln1VpQF9Jichnp/m3Sswh7O7mWHB9+hQeKbanElZNghYx1HorV6IwjQG5i1p&#10;sgz1coriDfAi5/ctin8AAAD//wMAUEsBAi0AFAAGAAgAAAAhALaDOJL+AAAA4QEAABMAAAAAAAAA&#10;AAAAAAAAAAAAAFtDb250ZW50X1R5cGVzXS54bWxQSwECLQAUAAYACAAAACEAOP0h/9YAAACUAQAA&#10;CwAAAAAAAAAAAAAAAAAvAQAAX3JlbHMvLnJlbHNQSwECLQAUAAYACAAAACEA/JsePLACAACwBQAA&#10;DgAAAAAAAAAAAAAAAAAuAgAAZHJzL2Uyb0RvYy54bWxQSwECLQAUAAYACAAAACEAm0eaLeEAAAAN&#10;AQAADwAAAAAAAAAAAAAAAAAKBQAAZHJzL2Rvd25yZXYueG1sUEsFBgAAAAAEAAQA8wAAABgGAAAA&#10;AA==&#10;" filled="f" stroked="f">
              <v:textbox inset="0,0,0,0">
                <w:txbxContent>
                  <w:p w14:paraId="5EB8C6D2" w14:textId="77777777" w:rsidR="0024306B" w:rsidRDefault="0024306B">
                    <w:pPr>
                      <w:spacing w:before="12"/>
                      <w:ind w:left="20"/>
                      <w:rPr>
                        <w:sz w:val="20"/>
                      </w:rPr>
                    </w:pPr>
                    <w:r>
                      <w:rPr>
                        <w:sz w:val="20"/>
                      </w:rPr>
                      <w:t>Annual</w:t>
                    </w:r>
                    <w:r>
                      <w:rPr>
                        <w:spacing w:val="-5"/>
                        <w:sz w:val="20"/>
                      </w:rPr>
                      <w:t xml:space="preserve"> </w:t>
                    </w:r>
                    <w:r>
                      <w:rPr>
                        <w:sz w:val="20"/>
                      </w:rPr>
                      <w:t>report</w:t>
                    </w:r>
                    <w:r>
                      <w:rPr>
                        <w:spacing w:val="-1"/>
                        <w:sz w:val="20"/>
                      </w:rPr>
                      <w:t xml:space="preserve"> </w:t>
                    </w:r>
                    <w:r>
                      <w:rPr>
                        <w:sz w:val="20"/>
                      </w:rPr>
                      <w:t>of</w:t>
                    </w:r>
                    <w:r>
                      <w:rPr>
                        <w:spacing w:val="-2"/>
                        <w:sz w:val="20"/>
                      </w:rPr>
                      <w:t xml:space="preserve"> </w:t>
                    </w:r>
                    <w:r>
                      <w:rPr>
                        <w:sz w:val="20"/>
                      </w:rPr>
                      <w:t>the</w:t>
                    </w:r>
                    <w:r>
                      <w:rPr>
                        <w:spacing w:val="-4"/>
                        <w:sz w:val="20"/>
                      </w:rPr>
                      <w:t xml:space="preserve"> </w:t>
                    </w:r>
                    <w:r>
                      <w:rPr>
                        <w:sz w:val="20"/>
                      </w:rPr>
                      <w:t>statutory</w:t>
                    </w:r>
                    <w:r>
                      <w:rPr>
                        <w:spacing w:val="-7"/>
                        <w:sz w:val="20"/>
                      </w:rPr>
                      <w:t xml:space="preserve"> </w:t>
                    </w:r>
                    <w:r>
                      <w:rPr>
                        <w:sz w:val="20"/>
                      </w:rPr>
                      <w:t>complaints</w:t>
                    </w:r>
                    <w:r>
                      <w:rPr>
                        <w:spacing w:val="-2"/>
                        <w:sz w:val="20"/>
                      </w:rPr>
                      <w:t xml:space="preserve"> </w:t>
                    </w:r>
                    <w:r>
                      <w:rPr>
                        <w:sz w:val="20"/>
                      </w:rPr>
                      <w:t>procedure</w:t>
                    </w:r>
                    <w:r>
                      <w:rPr>
                        <w:spacing w:val="-2"/>
                        <w:sz w:val="20"/>
                      </w:rPr>
                      <w:t xml:space="preserve"> </w:t>
                    </w:r>
                    <w:r>
                      <w:rPr>
                        <w:sz w:val="20"/>
                      </w:rPr>
                      <w:t>for</w:t>
                    </w:r>
                    <w:r>
                      <w:rPr>
                        <w:spacing w:val="-2"/>
                        <w:sz w:val="20"/>
                      </w:rPr>
                      <w:t xml:space="preserve"> </w:t>
                    </w:r>
                    <w:r>
                      <w:rPr>
                        <w:sz w:val="20"/>
                      </w:rPr>
                      <w:t>adult</w:t>
                    </w:r>
                    <w:r>
                      <w:rPr>
                        <w:spacing w:val="-4"/>
                        <w:sz w:val="20"/>
                      </w:rPr>
                      <w:t xml:space="preserve"> </w:t>
                    </w:r>
                    <w:r>
                      <w:rPr>
                        <w:sz w:val="20"/>
                      </w:rPr>
                      <w:t>social</w:t>
                    </w:r>
                    <w:r>
                      <w:rPr>
                        <w:spacing w:val="-4"/>
                        <w:sz w:val="20"/>
                      </w:rPr>
                      <w:t xml:space="preserve"> </w:t>
                    </w:r>
                    <w:r>
                      <w:rPr>
                        <w:sz w:val="20"/>
                      </w:rPr>
                      <w:t>care</w:t>
                    </w:r>
                    <w:r>
                      <w:rPr>
                        <w:spacing w:val="-2"/>
                        <w:sz w:val="20"/>
                      </w:rPr>
                      <w:t xml:space="preserve"> </w:t>
                    </w:r>
                    <w:r>
                      <w:rPr>
                        <w:sz w:val="20"/>
                      </w:rPr>
                      <w:t>2020/21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7E345" w14:textId="77777777" w:rsidR="0024306B" w:rsidRDefault="0024306B">
    <w:pPr>
      <w:pStyle w:val="BodyText"/>
      <w:spacing w:line="14" w:lineRule="auto"/>
      <w:rPr>
        <w:sz w:val="20"/>
      </w:rPr>
    </w:pPr>
    <w:r>
      <w:rPr>
        <w:noProof/>
        <w:lang w:val="en-GB" w:eastAsia="en-GB"/>
      </w:rPr>
      <mc:AlternateContent>
        <mc:Choice Requires="wps">
          <w:drawing>
            <wp:anchor distT="0" distB="0" distL="114300" distR="114300" simplePos="0" relativeHeight="251665408" behindDoc="1" locked="0" layoutInCell="1" allowOverlap="1" wp14:anchorId="397A51E0" wp14:editId="24A3D8F7">
              <wp:simplePos x="0" y="0"/>
              <wp:positionH relativeFrom="page">
                <wp:posOffset>1613535</wp:posOffset>
              </wp:positionH>
              <wp:positionV relativeFrom="page">
                <wp:posOffset>9013825</wp:posOffset>
              </wp:positionV>
              <wp:extent cx="4542790" cy="167005"/>
              <wp:effectExtent l="0" t="0" r="0" b="0"/>
              <wp:wrapNone/>
              <wp:docPr id="6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7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01D96" w14:textId="77777777" w:rsidR="0024306B" w:rsidRDefault="0024306B">
                          <w:pPr>
                            <w:spacing w:before="12"/>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A51E0" id="_x0000_t202" coordsize="21600,21600" o:spt="202" path="m,l,21600r21600,l21600,xe">
              <v:stroke joinstyle="miter"/>
              <v:path gradientshapeok="t" o:connecttype="rect"/>
            </v:shapetype>
            <v:shape id="docshape6" o:spid="_x0000_s1030" type="#_x0000_t202" style="position:absolute;margin-left:127.05pt;margin-top:709.75pt;width:357.7pt;height:13.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I3sAIAALAFAAAOAAAAZHJzL2Uyb0RvYy54bWysVG1vmzAQ/j5p/8Hyd8pLCQmopGpDmCZ1&#10;L1K3H+AYE6yBzWwnpKv233c2IU1bTZq28cE67PNz99w9vqvrQ9eiPVOaS5Hj8CLAiAkqKy62Of76&#10;pfQWGGlDREVaKViOH5jG18u3b66GPmORbGRbMYUAROhs6HPcGNNnvq9pwzqiL2TPBBzWUnXEwK/a&#10;+pUiA6B3rR8FQeIPUlW9kpRpDbvFeIiXDr+uGTWf6lozg9ocQ27GrcqtG7v6yyuSbRXpG06PaZC/&#10;yKIjXEDQE1RBDEE7xV9BdZwqqWVtLqjsfFnXnDLHAdiEwQs29w3pmeMCxdH9qUz6/8HSj/vPCvEq&#10;xwmUR5AOelRJqm3kxFZn6HUGTvc9uJnDrTxAlx1T3d9J+k0jIVcNEVt2o5QcGkYqyC60N/2zqyOO&#10;tiCb4YOsIArZGemADrXqbOmgGAjQIY2HU2fYwSAKm/EsjuYpHFE4C5N5EMxcCJJNt3ulzTsmO2SN&#10;HCvovEMn+zttbDYkm1xsMCFL3rau+614tgGO4w7Ehqv2zGbhmvmYBul6sV7EXhwlay8OisK7KVex&#10;l5ThfFZcFqtVEf60ccM4a3hVMWHDTMIK4z9r3FHioyRO0tKy5ZWFsylptd2sWoX2BIRduu9YkDM3&#10;/3kargjA5QWlMIqD2yj1ymQx9+IynnnpPFh4QZjepkkQp3FRPqd0xwX7d0poyHE6i2ajmH7LLXDf&#10;a24k67iB0dHyLseLkxPJrATXonKtNYS3o31WCpv+Uymg3VOjnWCtRke1msPm4F7GpY1uxbyR1QMo&#10;WEkQGGgRxh4YjVQ/MBpghORYf98RxTBq3wt4BeBiJkNNxmYyiKBwNccGo9FcmXEu7XrFtw0gj+9M&#10;yBt4KTV3In7K4vi+YCw4LscRZufO+b/zehq0y18AAAD//wMAUEsDBBQABgAIAAAAIQCbR5ot4QAA&#10;AA0BAAAPAAAAZHJzL2Rvd25yZXYueG1sTI/BboMwEETvlfoP1lbqrTFEgALFRFHVnipVIfTQo8Eb&#10;QMFrip2E/n3NKbnt7oxm3+TbWQ/sgpPtDQkIVwEwpMaonloB39XHywaYdZKUHAyhgD+0sC0eH3KZ&#10;KXOlEi8H1zIfQjaTAjrnxoxz23SopV2ZEclrRzNp6fw6tVxN8urD9cDXQZBwLXvyHzo54luHzelw&#10;1gJ2P1S+979f9b48ln1VpQF9Jichnp/m3Sswh7O7mWHB9+hQeKbanElZNghYx1HorV6IwjQG5i1p&#10;sgz1coriDfAi5/ctin8AAAD//wMAUEsBAi0AFAAGAAgAAAAhALaDOJL+AAAA4QEAABMAAAAAAAAA&#10;AAAAAAAAAAAAAFtDb250ZW50X1R5cGVzXS54bWxQSwECLQAUAAYACAAAACEAOP0h/9YAAACUAQAA&#10;CwAAAAAAAAAAAAAAAAAvAQAAX3JlbHMvLnJlbHNQSwECLQAUAAYACAAAACEAzPTSN7ACAACwBQAA&#10;DgAAAAAAAAAAAAAAAAAuAgAAZHJzL2Uyb0RvYy54bWxQSwECLQAUAAYACAAAACEAm0eaLeEAAAAN&#10;AQAADwAAAAAAAAAAAAAAAAAKBQAAZHJzL2Rvd25yZXYueG1sUEsFBgAAAAAEAAQA8wAAABgGAAAA&#10;AA==&#10;" filled="f" stroked="f">
              <v:textbox inset="0,0,0,0">
                <w:txbxContent>
                  <w:p w14:paraId="12201D96" w14:textId="77777777" w:rsidR="0024306B" w:rsidRDefault="0024306B">
                    <w:pPr>
                      <w:spacing w:before="12"/>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DD4D2" w14:textId="77777777" w:rsidR="00407FEC" w:rsidRDefault="00407FEC">
      <w:pPr>
        <w:spacing w:after="0" w:line="240" w:lineRule="auto"/>
      </w:pPr>
      <w:r>
        <w:separator/>
      </w:r>
    </w:p>
  </w:footnote>
  <w:footnote w:type="continuationSeparator" w:id="0">
    <w:p w14:paraId="0DAB0BF4" w14:textId="77777777" w:rsidR="00407FEC" w:rsidRDefault="00407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66E92" w14:textId="77777777" w:rsidR="0024306B" w:rsidRDefault="00502CF0">
    <w:pPr>
      <w:pStyle w:val="BodyText"/>
      <w:spacing w:line="14" w:lineRule="auto"/>
      <w:rPr>
        <w:sz w:val="20"/>
      </w:rPr>
    </w:pPr>
    <w:r>
      <w:rPr>
        <w:sz w:val="24"/>
      </w:rPr>
      <w:pict w14:anchorId="33B19C09">
        <v:shapetype id="_x0000_t202" coordsize="21600,21600" o:spt="202" path="m,l,21600r21600,l21600,xe">
          <v:stroke joinstyle="miter"/>
          <v:path gradientshapeok="t" o:connecttype="rect"/>
        </v:shapetype>
        <v:shape id="docshape1" o:spid="_x0000_s2049" type="#_x0000_t202" style="position:absolute;margin-left:71pt;margin-top:34.6pt;width:106.05pt;height:14.35pt;z-index:-251654144;mso-position-horizontal-relative:page;mso-position-vertical-relative:page" filled="f" stroked="f">
          <v:textbox style="mso-next-textbox:#docshape1" inset="0,0,0,0">
            <w:txbxContent>
              <w:p w14:paraId="127DDE39" w14:textId="77777777" w:rsidR="0024306B" w:rsidRDefault="0024306B" w:rsidP="00A035DC">
                <w:pPr>
                  <w:spacing w:before="13"/>
                </w:pPr>
              </w:p>
            </w:txbxContent>
          </v:textbox>
          <w10:wrap anchorx="page" anchory="page"/>
        </v:shape>
      </w:pict>
    </w:r>
    <w:r>
      <w:rPr>
        <w:sz w:val="24"/>
      </w:rPr>
      <w:pict w14:anchorId="3FBBDD29">
        <v:shape id="docshape2" o:spid="_x0000_s2050" type="#_x0000_t202" style="position:absolute;margin-left:71pt;margin-top:61.1pt;width:617.05pt;height:15.45pt;z-index:-251653120;mso-position-horizontal-relative:page;mso-position-vertical-relative:page" filled="f" stroked="f">
          <v:textbox style="mso-next-textbox:#docshape2" inset="0,0,0,0">
            <w:txbxContent>
              <w:p w14:paraId="2D202C18" w14:textId="77777777" w:rsidR="0024306B" w:rsidRDefault="0024306B">
                <w:pPr>
                  <w:pStyle w:val="BodyText"/>
                  <w:spacing w:before="12"/>
                  <w:ind w:left="20"/>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8640A"/>
    <w:multiLevelType w:val="multilevel"/>
    <w:tmpl w:val="35BE2F3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805707"/>
    <w:multiLevelType w:val="hybridMultilevel"/>
    <w:tmpl w:val="07FA41A4"/>
    <w:lvl w:ilvl="0" w:tplc="08090001">
      <w:start w:val="1"/>
      <w:numFmt w:val="bullet"/>
      <w:lvlText w:val=""/>
      <w:lvlJc w:val="left"/>
      <w:pPr>
        <w:ind w:left="643"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D652104"/>
    <w:multiLevelType w:val="multilevel"/>
    <w:tmpl w:val="D0026A22"/>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0ED0A10"/>
    <w:multiLevelType w:val="hybridMultilevel"/>
    <w:tmpl w:val="26C4B49C"/>
    <w:lvl w:ilvl="0" w:tplc="E39C8232">
      <w:start w:val="1"/>
      <w:numFmt w:val="bullet"/>
      <w:lvlText w:val=""/>
      <w:lvlJc w:val="left"/>
      <w:pPr>
        <w:ind w:left="430" w:hanging="360"/>
      </w:pPr>
      <w:rPr>
        <w:rFonts w:ascii="Symbol" w:eastAsiaTheme="minorEastAsia" w:hAnsi="Symbol" w:cs="Arial" w:hint="default"/>
        <w:color w:val="auto"/>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4" w15:restartNumberingAfterBreak="0">
    <w:nsid w:val="15993871"/>
    <w:multiLevelType w:val="multilevel"/>
    <w:tmpl w:val="295C24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4E3B41"/>
    <w:multiLevelType w:val="hybridMultilevel"/>
    <w:tmpl w:val="D862CD1E"/>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6" w15:restartNumberingAfterBreak="0">
    <w:nsid w:val="203837FB"/>
    <w:multiLevelType w:val="hybridMultilevel"/>
    <w:tmpl w:val="C22C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673CC"/>
    <w:multiLevelType w:val="multilevel"/>
    <w:tmpl w:val="7512B36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A53292"/>
    <w:multiLevelType w:val="multilevel"/>
    <w:tmpl w:val="DCBCA04E"/>
    <w:lvl w:ilvl="0">
      <w:start w:val="16"/>
      <w:numFmt w:val="decimal"/>
      <w:pStyle w:val="Numberedheading"/>
      <w:lvlText w:val="%1"/>
      <w:lvlJc w:val="left"/>
      <w:pPr>
        <w:ind w:left="420" w:hanging="420"/>
      </w:pPr>
      <w:rPr>
        <w:rFonts w:hint="default"/>
      </w:rPr>
    </w:lvl>
    <w:lvl w:ilvl="1">
      <w:start w:val="3"/>
      <w:numFmt w:val="decimal"/>
      <w:lvlText w:val="%1.%2"/>
      <w:lvlJc w:val="left"/>
      <w:pPr>
        <w:ind w:left="420"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D123A0"/>
    <w:multiLevelType w:val="multilevel"/>
    <w:tmpl w:val="CD7A708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3C2516"/>
    <w:multiLevelType w:val="multilevel"/>
    <w:tmpl w:val="05A847B6"/>
    <w:lvl w:ilvl="0">
      <w:start w:val="1"/>
      <w:numFmt w:val="decimal"/>
      <w:lvlText w:val="%1."/>
      <w:lvlJc w:val="left"/>
      <w:pPr>
        <w:ind w:left="36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8"/>
  </w:num>
  <w:num w:numId="3">
    <w:abstractNumId w:val="10"/>
  </w:num>
  <w:num w:numId="4">
    <w:abstractNumId w:val="2"/>
  </w:num>
  <w:num w:numId="5">
    <w:abstractNumId w:val="4"/>
  </w:num>
  <w:num w:numId="6">
    <w:abstractNumId w:val="0"/>
  </w:num>
  <w:num w:numId="7">
    <w:abstractNumId w:val="9"/>
  </w:num>
  <w:num w:numId="8">
    <w:abstractNumId w:val="6"/>
  </w:num>
  <w:num w:numId="9">
    <w:abstractNumId w:val="3"/>
  </w:num>
  <w:num w:numId="10">
    <w:abstractNumId w:val="5"/>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EB"/>
    <w:rsid w:val="00001D07"/>
    <w:rsid w:val="00024812"/>
    <w:rsid w:val="00025E3A"/>
    <w:rsid w:val="00030C17"/>
    <w:rsid w:val="00034989"/>
    <w:rsid w:val="000360CE"/>
    <w:rsid w:val="00040BE2"/>
    <w:rsid w:val="00040EAD"/>
    <w:rsid w:val="00067C21"/>
    <w:rsid w:val="00070986"/>
    <w:rsid w:val="0008707F"/>
    <w:rsid w:val="0008788C"/>
    <w:rsid w:val="00094CEE"/>
    <w:rsid w:val="00097FD9"/>
    <w:rsid w:val="000A4F88"/>
    <w:rsid w:val="000E36E3"/>
    <w:rsid w:val="000E3B20"/>
    <w:rsid w:val="000E42B4"/>
    <w:rsid w:val="00104EB0"/>
    <w:rsid w:val="0010652A"/>
    <w:rsid w:val="00116F59"/>
    <w:rsid w:val="001214C0"/>
    <w:rsid w:val="00127A3B"/>
    <w:rsid w:val="001302EE"/>
    <w:rsid w:val="00160F69"/>
    <w:rsid w:val="00175085"/>
    <w:rsid w:val="00192C1D"/>
    <w:rsid w:val="00194C0B"/>
    <w:rsid w:val="00194D2E"/>
    <w:rsid w:val="00196CF4"/>
    <w:rsid w:val="001A640B"/>
    <w:rsid w:val="001B11E3"/>
    <w:rsid w:val="001C2F33"/>
    <w:rsid w:val="001E3BAE"/>
    <w:rsid w:val="001E3D3C"/>
    <w:rsid w:val="001F2F38"/>
    <w:rsid w:val="001F3F87"/>
    <w:rsid w:val="002029CA"/>
    <w:rsid w:val="00225C93"/>
    <w:rsid w:val="00243037"/>
    <w:rsid w:val="0024306B"/>
    <w:rsid w:val="002459D2"/>
    <w:rsid w:val="00245EA8"/>
    <w:rsid w:val="002547DA"/>
    <w:rsid w:val="00270585"/>
    <w:rsid w:val="00271143"/>
    <w:rsid w:val="00271842"/>
    <w:rsid w:val="00271D2A"/>
    <w:rsid w:val="00272526"/>
    <w:rsid w:val="0027613F"/>
    <w:rsid w:val="00276B20"/>
    <w:rsid w:val="00284139"/>
    <w:rsid w:val="00290963"/>
    <w:rsid w:val="002913DF"/>
    <w:rsid w:val="00292A71"/>
    <w:rsid w:val="002A2E0B"/>
    <w:rsid w:val="002A6482"/>
    <w:rsid w:val="002B76F5"/>
    <w:rsid w:val="002C4477"/>
    <w:rsid w:val="002D3E2F"/>
    <w:rsid w:val="002D6608"/>
    <w:rsid w:val="002E2309"/>
    <w:rsid w:val="002E44F0"/>
    <w:rsid w:val="002F45EC"/>
    <w:rsid w:val="002F5043"/>
    <w:rsid w:val="002F5809"/>
    <w:rsid w:val="0030139C"/>
    <w:rsid w:val="00302A9C"/>
    <w:rsid w:val="003128E6"/>
    <w:rsid w:val="0032146E"/>
    <w:rsid w:val="00332CA7"/>
    <w:rsid w:val="00340B35"/>
    <w:rsid w:val="00345DFF"/>
    <w:rsid w:val="00347CE6"/>
    <w:rsid w:val="003520E9"/>
    <w:rsid w:val="003558D6"/>
    <w:rsid w:val="00356283"/>
    <w:rsid w:val="003631AC"/>
    <w:rsid w:val="00377B73"/>
    <w:rsid w:val="0038189B"/>
    <w:rsid w:val="003870CA"/>
    <w:rsid w:val="003B2A8D"/>
    <w:rsid w:val="003C22D9"/>
    <w:rsid w:val="003D4292"/>
    <w:rsid w:val="003F3DCE"/>
    <w:rsid w:val="003F699B"/>
    <w:rsid w:val="00402FA6"/>
    <w:rsid w:val="004039D7"/>
    <w:rsid w:val="00407FEC"/>
    <w:rsid w:val="004132B9"/>
    <w:rsid w:val="004221CF"/>
    <w:rsid w:val="004309D1"/>
    <w:rsid w:val="004344E5"/>
    <w:rsid w:val="00442DF6"/>
    <w:rsid w:val="004913B7"/>
    <w:rsid w:val="004940CF"/>
    <w:rsid w:val="004B7FD6"/>
    <w:rsid w:val="004C1DE9"/>
    <w:rsid w:val="004E13CE"/>
    <w:rsid w:val="004E4DBC"/>
    <w:rsid w:val="004E681B"/>
    <w:rsid w:val="004E6A14"/>
    <w:rsid w:val="004F7646"/>
    <w:rsid w:val="004F78B5"/>
    <w:rsid w:val="00502CF0"/>
    <w:rsid w:val="00502DD5"/>
    <w:rsid w:val="00516708"/>
    <w:rsid w:val="005236C3"/>
    <w:rsid w:val="00526738"/>
    <w:rsid w:val="00533F32"/>
    <w:rsid w:val="005410CB"/>
    <w:rsid w:val="005472D9"/>
    <w:rsid w:val="00554193"/>
    <w:rsid w:val="005570B3"/>
    <w:rsid w:val="005652FA"/>
    <w:rsid w:val="00565703"/>
    <w:rsid w:val="005850EF"/>
    <w:rsid w:val="0059005A"/>
    <w:rsid w:val="00594ACF"/>
    <w:rsid w:val="005A4CFD"/>
    <w:rsid w:val="005A6C9D"/>
    <w:rsid w:val="005B0FF7"/>
    <w:rsid w:val="005B5AD2"/>
    <w:rsid w:val="005C7839"/>
    <w:rsid w:val="005D4709"/>
    <w:rsid w:val="005E2671"/>
    <w:rsid w:val="005F321C"/>
    <w:rsid w:val="005F7C8B"/>
    <w:rsid w:val="00604BA8"/>
    <w:rsid w:val="006070CA"/>
    <w:rsid w:val="006105CA"/>
    <w:rsid w:val="00613F53"/>
    <w:rsid w:val="00614C5A"/>
    <w:rsid w:val="00642691"/>
    <w:rsid w:val="006448B0"/>
    <w:rsid w:val="006518CA"/>
    <w:rsid w:val="00651A37"/>
    <w:rsid w:val="006520FD"/>
    <w:rsid w:val="006539AD"/>
    <w:rsid w:val="00657593"/>
    <w:rsid w:val="0066710C"/>
    <w:rsid w:val="00673A9F"/>
    <w:rsid w:val="006755C9"/>
    <w:rsid w:val="00681D34"/>
    <w:rsid w:val="00684861"/>
    <w:rsid w:val="006A3FB0"/>
    <w:rsid w:val="006C08C8"/>
    <w:rsid w:val="006D309B"/>
    <w:rsid w:val="006D7165"/>
    <w:rsid w:val="006E6808"/>
    <w:rsid w:val="006E7E69"/>
    <w:rsid w:val="007038A7"/>
    <w:rsid w:val="0073560C"/>
    <w:rsid w:val="0074189A"/>
    <w:rsid w:val="007438C0"/>
    <w:rsid w:val="00747DC0"/>
    <w:rsid w:val="00762C11"/>
    <w:rsid w:val="00790700"/>
    <w:rsid w:val="007C1EEB"/>
    <w:rsid w:val="007D6B74"/>
    <w:rsid w:val="007E4309"/>
    <w:rsid w:val="007E7C5D"/>
    <w:rsid w:val="007F34F6"/>
    <w:rsid w:val="00805D64"/>
    <w:rsid w:val="0080659A"/>
    <w:rsid w:val="00806CFA"/>
    <w:rsid w:val="00807977"/>
    <w:rsid w:val="00816110"/>
    <w:rsid w:val="00841C9D"/>
    <w:rsid w:val="00854788"/>
    <w:rsid w:val="00855E66"/>
    <w:rsid w:val="00862C4F"/>
    <w:rsid w:val="00863462"/>
    <w:rsid w:val="00863868"/>
    <w:rsid w:val="008708D1"/>
    <w:rsid w:val="00877769"/>
    <w:rsid w:val="00887036"/>
    <w:rsid w:val="00892839"/>
    <w:rsid w:val="008A3082"/>
    <w:rsid w:val="008A35FC"/>
    <w:rsid w:val="008B2CBA"/>
    <w:rsid w:val="008C29DE"/>
    <w:rsid w:val="00911D15"/>
    <w:rsid w:val="009226FB"/>
    <w:rsid w:val="00932B01"/>
    <w:rsid w:val="00936F50"/>
    <w:rsid w:val="00972502"/>
    <w:rsid w:val="009729F8"/>
    <w:rsid w:val="009734C4"/>
    <w:rsid w:val="00975514"/>
    <w:rsid w:val="009769C8"/>
    <w:rsid w:val="009902CE"/>
    <w:rsid w:val="009A2F09"/>
    <w:rsid w:val="009A65EE"/>
    <w:rsid w:val="009C04CF"/>
    <w:rsid w:val="009C7FAA"/>
    <w:rsid w:val="009D0E5E"/>
    <w:rsid w:val="009E162A"/>
    <w:rsid w:val="00A0191C"/>
    <w:rsid w:val="00A01E22"/>
    <w:rsid w:val="00A035DC"/>
    <w:rsid w:val="00A1396B"/>
    <w:rsid w:val="00A14CC9"/>
    <w:rsid w:val="00A3409C"/>
    <w:rsid w:val="00A35AFA"/>
    <w:rsid w:val="00A4137C"/>
    <w:rsid w:val="00A70D92"/>
    <w:rsid w:val="00A73EA4"/>
    <w:rsid w:val="00A80180"/>
    <w:rsid w:val="00A805DE"/>
    <w:rsid w:val="00A8141E"/>
    <w:rsid w:val="00A87EC7"/>
    <w:rsid w:val="00A90C9B"/>
    <w:rsid w:val="00A93790"/>
    <w:rsid w:val="00AA2154"/>
    <w:rsid w:val="00AA3000"/>
    <w:rsid w:val="00AA5111"/>
    <w:rsid w:val="00AB028F"/>
    <w:rsid w:val="00AB41CF"/>
    <w:rsid w:val="00AC4079"/>
    <w:rsid w:val="00B054B7"/>
    <w:rsid w:val="00B10C2D"/>
    <w:rsid w:val="00B22B30"/>
    <w:rsid w:val="00B250B4"/>
    <w:rsid w:val="00B30A71"/>
    <w:rsid w:val="00B52AB7"/>
    <w:rsid w:val="00B533B2"/>
    <w:rsid w:val="00B738D9"/>
    <w:rsid w:val="00B802E7"/>
    <w:rsid w:val="00BA0566"/>
    <w:rsid w:val="00BA0D9D"/>
    <w:rsid w:val="00BA3E01"/>
    <w:rsid w:val="00BA7222"/>
    <w:rsid w:val="00BB40EE"/>
    <w:rsid w:val="00BD3D60"/>
    <w:rsid w:val="00BD55B9"/>
    <w:rsid w:val="00C10C5B"/>
    <w:rsid w:val="00C20CB8"/>
    <w:rsid w:val="00C2441C"/>
    <w:rsid w:val="00C365BE"/>
    <w:rsid w:val="00C4080C"/>
    <w:rsid w:val="00C40A21"/>
    <w:rsid w:val="00C44702"/>
    <w:rsid w:val="00C70C5D"/>
    <w:rsid w:val="00C710D7"/>
    <w:rsid w:val="00C76958"/>
    <w:rsid w:val="00C76A2A"/>
    <w:rsid w:val="00C77F5F"/>
    <w:rsid w:val="00C85469"/>
    <w:rsid w:val="00C9297D"/>
    <w:rsid w:val="00CA36EA"/>
    <w:rsid w:val="00CA7968"/>
    <w:rsid w:val="00CC748A"/>
    <w:rsid w:val="00CE4D5D"/>
    <w:rsid w:val="00CF3B53"/>
    <w:rsid w:val="00D03F34"/>
    <w:rsid w:val="00D06BE2"/>
    <w:rsid w:val="00D202D4"/>
    <w:rsid w:val="00D229E9"/>
    <w:rsid w:val="00D3662E"/>
    <w:rsid w:val="00D42134"/>
    <w:rsid w:val="00D43986"/>
    <w:rsid w:val="00D45619"/>
    <w:rsid w:val="00D56B4C"/>
    <w:rsid w:val="00DA5A30"/>
    <w:rsid w:val="00DB25C5"/>
    <w:rsid w:val="00DB5A7B"/>
    <w:rsid w:val="00DC088E"/>
    <w:rsid w:val="00DD7B04"/>
    <w:rsid w:val="00DE787F"/>
    <w:rsid w:val="00E07426"/>
    <w:rsid w:val="00E23B56"/>
    <w:rsid w:val="00E32EAE"/>
    <w:rsid w:val="00E47D50"/>
    <w:rsid w:val="00E50291"/>
    <w:rsid w:val="00E55125"/>
    <w:rsid w:val="00E574D1"/>
    <w:rsid w:val="00E72FC0"/>
    <w:rsid w:val="00E821DA"/>
    <w:rsid w:val="00EB536B"/>
    <w:rsid w:val="00EC2963"/>
    <w:rsid w:val="00EC4F94"/>
    <w:rsid w:val="00EC690B"/>
    <w:rsid w:val="00ED4C56"/>
    <w:rsid w:val="00EE1985"/>
    <w:rsid w:val="00EF780E"/>
    <w:rsid w:val="00F11A47"/>
    <w:rsid w:val="00F37DD9"/>
    <w:rsid w:val="00F4731C"/>
    <w:rsid w:val="00F56FFB"/>
    <w:rsid w:val="00F7640C"/>
    <w:rsid w:val="00F82CCC"/>
    <w:rsid w:val="00F95BED"/>
    <w:rsid w:val="00F96ACF"/>
    <w:rsid w:val="00FA3E6F"/>
    <w:rsid w:val="00FA72E4"/>
    <w:rsid w:val="00FC10FD"/>
    <w:rsid w:val="00FC42C2"/>
    <w:rsid w:val="00FC75FB"/>
    <w:rsid w:val="00FC75FE"/>
    <w:rsid w:val="00FE54AB"/>
    <w:rsid w:val="00FE5504"/>
    <w:rsid w:val="00FE733B"/>
    <w:rsid w:val="00FE7751"/>
    <w:rsid w:val="00FF3237"/>
    <w:rsid w:val="00FF6509"/>
    <w:rsid w:val="00FF6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F32EBF"/>
  <w15:chartTrackingRefBased/>
  <w15:docId w15:val="{C441FCC5-8BEB-428D-8E10-9E6A4E24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A30"/>
  </w:style>
  <w:style w:type="paragraph" w:styleId="Heading1">
    <w:name w:val="heading 1"/>
    <w:basedOn w:val="Normal"/>
    <w:next w:val="Normal"/>
    <w:link w:val="Heading1Char"/>
    <w:uiPriority w:val="9"/>
    <w:qFormat/>
    <w:rsid w:val="0035628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356283"/>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56283"/>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5628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5628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56283"/>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56283"/>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5628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5628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628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56283"/>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356283"/>
    <w:rPr>
      <w:rFonts w:asciiTheme="majorHAnsi" w:eastAsiaTheme="majorEastAsia" w:hAnsiTheme="majorHAnsi" w:cstheme="majorBidi"/>
      <w:color w:val="538135" w:themeColor="accent6" w:themeShade="BF"/>
      <w:sz w:val="40"/>
      <w:szCs w:val="40"/>
    </w:rPr>
  </w:style>
  <w:style w:type="paragraph" w:customStyle="1" w:styleId="Instructions">
    <w:name w:val="Instructions"/>
    <w:basedOn w:val="Normal"/>
    <w:link w:val="InstructionsChar"/>
    <w:rsid w:val="005410CB"/>
    <w:pPr>
      <w:widowControl w:val="0"/>
      <w:spacing w:before="160" w:line="240" w:lineRule="auto"/>
    </w:pPr>
    <w:rPr>
      <w:rFonts w:ascii="Arial" w:eastAsia="Times New Roman" w:hAnsi="Arial" w:cs="Times New Roman"/>
      <w:color w:val="2F5496" w:themeColor="accent5" w:themeShade="BF"/>
      <w:szCs w:val="20"/>
    </w:rPr>
  </w:style>
  <w:style w:type="character" w:customStyle="1" w:styleId="InstructionsChar">
    <w:name w:val="Instructions Char"/>
    <w:basedOn w:val="DefaultParagraphFont"/>
    <w:link w:val="Instructions"/>
    <w:rsid w:val="005410CB"/>
    <w:rPr>
      <w:rFonts w:ascii="Arial" w:eastAsia="Times New Roman" w:hAnsi="Arial" w:cs="Times New Roman"/>
      <w:color w:val="2F5496" w:themeColor="accent5" w:themeShade="BF"/>
      <w:szCs w:val="20"/>
    </w:rPr>
  </w:style>
  <w:style w:type="paragraph" w:customStyle="1" w:styleId="Numberedheading">
    <w:name w:val="Numbered heading"/>
    <w:basedOn w:val="Heading1"/>
    <w:next w:val="Numberedbody"/>
    <w:link w:val="NumberedheadingChar"/>
    <w:autoRedefine/>
    <w:rsid w:val="00CC748A"/>
    <w:pPr>
      <w:keepLines w:val="0"/>
      <w:numPr>
        <w:numId w:val="2"/>
      </w:numPr>
      <w:spacing w:before="160" w:after="200"/>
      <w:ind w:left="709" w:hanging="709"/>
    </w:pPr>
    <w:rPr>
      <w:rFonts w:ascii="Arial" w:eastAsia="Times New Roman" w:hAnsi="Arial" w:cs="Arial"/>
      <w:b/>
      <w:color w:val="auto"/>
      <w:sz w:val="24"/>
      <w:szCs w:val="24"/>
      <w:lang w:eastAsia="en-GB"/>
    </w:rPr>
  </w:style>
  <w:style w:type="paragraph" w:customStyle="1" w:styleId="Numberedbody">
    <w:name w:val="Numbered body"/>
    <w:basedOn w:val="NoSpacing"/>
    <w:link w:val="NumberedbodyChar"/>
    <w:rsid w:val="005410CB"/>
    <w:pPr>
      <w:widowControl w:val="0"/>
      <w:spacing w:after="120"/>
    </w:pPr>
    <w:rPr>
      <w:rFonts w:ascii="Arial" w:eastAsia="Times New Roman" w:hAnsi="Arial" w:cs="Times New Roman"/>
      <w:szCs w:val="20"/>
      <w:lang w:eastAsia="en-GB"/>
    </w:rPr>
  </w:style>
  <w:style w:type="character" w:customStyle="1" w:styleId="NumberedheadingChar">
    <w:name w:val="Numbered heading Char"/>
    <w:basedOn w:val="Heading1Char"/>
    <w:link w:val="Numberedheading"/>
    <w:rsid w:val="00CC748A"/>
    <w:rPr>
      <w:rFonts w:ascii="Arial" w:eastAsia="Times New Roman" w:hAnsi="Arial" w:cs="Arial"/>
      <w:b/>
      <w:color w:val="538135" w:themeColor="accent6" w:themeShade="BF"/>
      <w:sz w:val="24"/>
      <w:szCs w:val="24"/>
      <w:lang w:eastAsia="en-GB"/>
    </w:rPr>
  </w:style>
  <w:style w:type="character" w:customStyle="1" w:styleId="NumberedbodyChar">
    <w:name w:val="Numbered body Char"/>
    <w:basedOn w:val="DefaultParagraphFont"/>
    <w:link w:val="Numberedbody"/>
    <w:rsid w:val="005410CB"/>
    <w:rPr>
      <w:rFonts w:ascii="Arial" w:eastAsia="Times New Roman" w:hAnsi="Arial" w:cs="Times New Roman"/>
      <w:szCs w:val="20"/>
      <w:lang w:eastAsia="en-GB"/>
    </w:rPr>
  </w:style>
  <w:style w:type="paragraph" w:styleId="NoSpacing">
    <w:name w:val="No Spacing"/>
    <w:aliases w:val="Text"/>
    <w:link w:val="NoSpacingChar"/>
    <w:uiPriority w:val="1"/>
    <w:qFormat/>
    <w:rsid w:val="00356283"/>
    <w:pPr>
      <w:spacing w:after="0" w:line="240" w:lineRule="auto"/>
    </w:pPr>
  </w:style>
  <w:style w:type="paragraph" w:styleId="ListParagraph">
    <w:name w:val="List Paragraph"/>
    <w:basedOn w:val="Normal"/>
    <w:uiPriority w:val="34"/>
    <w:qFormat/>
    <w:rsid w:val="00EC2963"/>
    <w:pPr>
      <w:ind w:left="720"/>
      <w:contextualSpacing/>
    </w:pPr>
  </w:style>
  <w:style w:type="table" w:styleId="TableGrid">
    <w:name w:val="Table Grid"/>
    <w:basedOn w:val="TableNormal"/>
    <w:uiPriority w:val="39"/>
    <w:rsid w:val="00EC2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7FD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B7FD6"/>
    <w:rPr>
      <w:color w:val="0563C1" w:themeColor="hyperlink"/>
      <w:u w:val="single"/>
    </w:rPr>
  </w:style>
  <w:style w:type="character" w:customStyle="1" w:styleId="NoSpacingChar">
    <w:name w:val="No Spacing Char"/>
    <w:aliases w:val="Text Char"/>
    <w:basedOn w:val="DefaultParagraphFont"/>
    <w:link w:val="NoSpacing"/>
    <w:uiPriority w:val="1"/>
    <w:rsid w:val="004B7FD6"/>
  </w:style>
  <w:style w:type="character" w:customStyle="1" w:styleId="Heading2Char">
    <w:name w:val="Heading 2 Char"/>
    <w:basedOn w:val="DefaultParagraphFont"/>
    <w:link w:val="Heading2"/>
    <w:uiPriority w:val="9"/>
    <w:rsid w:val="00356283"/>
    <w:rPr>
      <w:rFonts w:asciiTheme="majorHAnsi" w:eastAsiaTheme="majorEastAsia" w:hAnsiTheme="majorHAnsi" w:cstheme="majorBidi"/>
      <w:color w:val="538135" w:themeColor="accent6" w:themeShade="BF"/>
      <w:sz w:val="28"/>
      <w:szCs w:val="28"/>
    </w:rPr>
  </w:style>
  <w:style w:type="paragraph" w:styleId="BodyText">
    <w:name w:val="Body Text"/>
    <w:basedOn w:val="Normal"/>
    <w:link w:val="BodyTextChar"/>
    <w:uiPriority w:val="1"/>
    <w:rsid w:val="00B533B2"/>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B533B2"/>
    <w:rPr>
      <w:rFonts w:ascii="Arial" w:eastAsia="Arial" w:hAnsi="Arial" w:cs="Arial"/>
      <w:lang w:val="en-US"/>
    </w:rPr>
  </w:style>
  <w:style w:type="paragraph" w:customStyle="1" w:styleId="TableParagraph">
    <w:name w:val="Table Paragraph"/>
    <w:basedOn w:val="Normal"/>
    <w:uiPriority w:val="1"/>
    <w:rsid w:val="00B533B2"/>
    <w:pPr>
      <w:widowControl w:val="0"/>
      <w:autoSpaceDE w:val="0"/>
      <w:autoSpaceDN w:val="0"/>
      <w:spacing w:after="0" w:line="240" w:lineRule="auto"/>
      <w:ind w:left="110"/>
      <w:jc w:val="center"/>
    </w:pPr>
    <w:rPr>
      <w:rFonts w:ascii="Arial" w:eastAsia="Arial" w:hAnsi="Arial" w:cs="Arial"/>
      <w:lang w:val="en-US"/>
    </w:rPr>
  </w:style>
  <w:style w:type="table" w:customStyle="1" w:styleId="tabletable-stripedtable-borderedtable-condensedtable-responsiveheatmap">
    <w:name w:val="table table-striped table-bordered table-condensed table-responsive heatmap"/>
    <w:basedOn w:val="TableNormal"/>
    <w:rsid w:val="00B22B30"/>
    <w:pPr>
      <w:spacing w:after="0" w:line="240" w:lineRule="auto"/>
    </w:pPr>
    <w:rPr>
      <w:rFonts w:ascii="Calibri" w:eastAsia="Calibri" w:hAnsi="Calibri" w:cs="Times New Roman"/>
      <w:sz w:val="20"/>
      <w:szCs w:val="20"/>
      <w:lang w:eastAsia="en-GB"/>
    </w:rPr>
    <w:tblPr/>
  </w:style>
  <w:style w:type="table" w:customStyle="1" w:styleId="tabletable-stripedtable-borderedtable-condensedtable-responsiveheatmap1">
    <w:name w:val="table table-striped table-bordered table-condensed table-responsive heatmap1"/>
    <w:basedOn w:val="TableNormal"/>
    <w:rsid w:val="00B22B30"/>
    <w:pPr>
      <w:spacing w:after="0" w:line="240" w:lineRule="auto"/>
    </w:pPr>
    <w:rPr>
      <w:rFonts w:ascii="Calibri" w:eastAsia="Calibri" w:hAnsi="Calibri" w:cs="Times New Roman"/>
      <w:sz w:val="20"/>
      <w:szCs w:val="20"/>
      <w:lang w:eastAsia="en-GB"/>
    </w:rPr>
    <w:tblPr/>
  </w:style>
  <w:style w:type="paragraph" w:styleId="Header">
    <w:name w:val="header"/>
    <w:basedOn w:val="Normal"/>
    <w:link w:val="HeaderChar"/>
    <w:uiPriority w:val="99"/>
    <w:unhideWhenUsed/>
    <w:rsid w:val="00A73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EA4"/>
  </w:style>
  <w:style w:type="paragraph" w:styleId="Footer">
    <w:name w:val="footer"/>
    <w:basedOn w:val="Normal"/>
    <w:link w:val="FooterChar"/>
    <w:uiPriority w:val="99"/>
    <w:unhideWhenUsed/>
    <w:rsid w:val="00A73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EA4"/>
  </w:style>
  <w:style w:type="character" w:styleId="CommentReference">
    <w:name w:val="annotation reference"/>
    <w:basedOn w:val="DefaultParagraphFont"/>
    <w:uiPriority w:val="99"/>
    <w:semiHidden/>
    <w:unhideWhenUsed/>
    <w:rsid w:val="00554193"/>
    <w:rPr>
      <w:sz w:val="16"/>
      <w:szCs w:val="16"/>
    </w:rPr>
  </w:style>
  <w:style w:type="paragraph" w:styleId="CommentText">
    <w:name w:val="annotation text"/>
    <w:basedOn w:val="Normal"/>
    <w:link w:val="CommentTextChar"/>
    <w:uiPriority w:val="99"/>
    <w:unhideWhenUsed/>
    <w:rsid w:val="00554193"/>
    <w:pPr>
      <w:spacing w:line="240" w:lineRule="auto"/>
    </w:pPr>
    <w:rPr>
      <w:sz w:val="20"/>
      <w:szCs w:val="20"/>
    </w:rPr>
  </w:style>
  <w:style w:type="character" w:customStyle="1" w:styleId="CommentTextChar">
    <w:name w:val="Comment Text Char"/>
    <w:basedOn w:val="DefaultParagraphFont"/>
    <w:link w:val="CommentText"/>
    <w:uiPriority w:val="99"/>
    <w:rsid w:val="00554193"/>
    <w:rPr>
      <w:sz w:val="20"/>
      <w:szCs w:val="20"/>
    </w:rPr>
  </w:style>
  <w:style w:type="paragraph" w:styleId="CommentSubject">
    <w:name w:val="annotation subject"/>
    <w:basedOn w:val="CommentText"/>
    <w:next w:val="CommentText"/>
    <w:link w:val="CommentSubjectChar"/>
    <w:uiPriority w:val="99"/>
    <w:semiHidden/>
    <w:unhideWhenUsed/>
    <w:rsid w:val="00554193"/>
    <w:rPr>
      <w:b/>
      <w:bCs/>
    </w:rPr>
  </w:style>
  <w:style w:type="character" w:customStyle="1" w:styleId="CommentSubjectChar">
    <w:name w:val="Comment Subject Char"/>
    <w:basedOn w:val="CommentTextChar"/>
    <w:link w:val="CommentSubject"/>
    <w:uiPriority w:val="99"/>
    <w:semiHidden/>
    <w:rsid w:val="00554193"/>
    <w:rPr>
      <w:b/>
      <w:bCs/>
      <w:sz w:val="20"/>
      <w:szCs w:val="20"/>
    </w:rPr>
  </w:style>
  <w:style w:type="paragraph" w:styleId="BalloonText">
    <w:name w:val="Balloon Text"/>
    <w:basedOn w:val="Normal"/>
    <w:link w:val="BalloonTextChar"/>
    <w:uiPriority w:val="99"/>
    <w:semiHidden/>
    <w:unhideWhenUsed/>
    <w:rsid w:val="00554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93"/>
    <w:rPr>
      <w:rFonts w:ascii="Segoe UI" w:hAnsi="Segoe UI" w:cs="Segoe UI"/>
      <w:sz w:val="18"/>
      <w:szCs w:val="18"/>
    </w:rPr>
  </w:style>
  <w:style w:type="paragraph" w:styleId="Revision">
    <w:name w:val="Revision"/>
    <w:hidden/>
    <w:uiPriority w:val="99"/>
    <w:semiHidden/>
    <w:rsid w:val="005E2671"/>
    <w:pPr>
      <w:spacing w:after="0" w:line="240" w:lineRule="auto"/>
    </w:pPr>
  </w:style>
  <w:style w:type="paragraph" w:styleId="TOCHeading">
    <w:name w:val="TOC Heading"/>
    <w:basedOn w:val="Heading1"/>
    <w:next w:val="Normal"/>
    <w:uiPriority w:val="39"/>
    <w:unhideWhenUsed/>
    <w:qFormat/>
    <w:rsid w:val="00356283"/>
    <w:pPr>
      <w:outlineLvl w:val="9"/>
    </w:pPr>
  </w:style>
  <w:style w:type="paragraph" w:styleId="TOC1">
    <w:name w:val="toc 1"/>
    <w:basedOn w:val="Normal"/>
    <w:next w:val="Normal"/>
    <w:autoRedefine/>
    <w:uiPriority w:val="39"/>
    <w:unhideWhenUsed/>
    <w:rsid w:val="00613F53"/>
    <w:pPr>
      <w:spacing w:after="100"/>
    </w:pPr>
  </w:style>
  <w:style w:type="paragraph" w:styleId="TOC2">
    <w:name w:val="toc 2"/>
    <w:basedOn w:val="Normal"/>
    <w:next w:val="Normal"/>
    <w:autoRedefine/>
    <w:uiPriority w:val="39"/>
    <w:unhideWhenUsed/>
    <w:rsid w:val="00613F53"/>
    <w:pPr>
      <w:spacing w:after="100"/>
      <w:ind w:left="220"/>
    </w:pPr>
  </w:style>
  <w:style w:type="paragraph" w:styleId="TOC3">
    <w:name w:val="toc 3"/>
    <w:basedOn w:val="Normal"/>
    <w:next w:val="Normal"/>
    <w:autoRedefine/>
    <w:uiPriority w:val="39"/>
    <w:unhideWhenUsed/>
    <w:rsid w:val="00502DD5"/>
    <w:pPr>
      <w:spacing w:after="100"/>
      <w:ind w:left="440"/>
    </w:pPr>
    <w:rPr>
      <w:rFonts w:cs="Times New Roman"/>
      <w:lang w:val="en-US"/>
    </w:rPr>
  </w:style>
  <w:style w:type="character" w:customStyle="1" w:styleId="Heading3Char">
    <w:name w:val="Heading 3 Char"/>
    <w:basedOn w:val="DefaultParagraphFont"/>
    <w:link w:val="Heading3"/>
    <w:uiPriority w:val="9"/>
    <w:semiHidden/>
    <w:rsid w:val="0035628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5628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5628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5628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5628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5628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56283"/>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56283"/>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35628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56283"/>
    <w:rPr>
      <w:rFonts w:asciiTheme="majorHAnsi" w:eastAsiaTheme="majorEastAsia" w:hAnsiTheme="majorHAnsi" w:cstheme="majorBidi"/>
      <w:sz w:val="30"/>
      <w:szCs w:val="30"/>
    </w:rPr>
  </w:style>
  <w:style w:type="character" w:styleId="Strong">
    <w:name w:val="Strong"/>
    <w:basedOn w:val="DefaultParagraphFont"/>
    <w:uiPriority w:val="22"/>
    <w:qFormat/>
    <w:rsid w:val="00356283"/>
    <w:rPr>
      <w:b/>
      <w:bCs/>
    </w:rPr>
  </w:style>
  <w:style w:type="character" w:styleId="Emphasis">
    <w:name w:val="Emphasis"/>
    <w:basedOn w:val="DefaultParagraphFont"/>
    <w:uiPriority w:val="20"/>
    <w:qFormat/>
    <w:rsid w:val="00356283"/>
    <w:rPr>
      <w:i/>
      <w:iCs/>
      <w:color w:val="70AD47" w:themeColor="accent6"/>
    </w:rPr>
  </w:style>
  <w:style w:type="paragraph" w:styleId="Quote">
    <w:name w:val="Quote"/>
    <w:basedOn w:val="Normal"/>
    <w:next w:val="Normal"/>
    <w:link w:val="QuoteChar"/>
    <w:uiPriority w:val="29"/>
    <w:qFormat/>
    <w:rsid w:val="0035628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56283"/>
    <w:rPr>
      <w:i/>
      <w:iCs/>
      <w:color w:val="262626" w:themeColor="text1" w:themeTint="D9"/>
    </w:rPr>
  </w:style>
  <w:style w:type="paragraph" w:styleId="IntenseQuote">
    <w:name w:val="Intense Quote"/>
    <w:basedOn w:val="Normal"/>
    <w:next w:val="Normal"/>
    <w:link w:val="IntenseQuoteChar"/>
    <w:uiPriority w:val="30"/>
    <w:qFormat/>
    <w:rsid w:val="0035628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5628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56283"/>
    <w:rPr>
      <w:i/>
      <w:iCs/>
    </w:rPr>
  </w:style>
  <w:style w:type="character" w:styleId="IntenseEmphasis">
    <w:name w:val="Intense Emphasis"/>
    <w:basedOn w:val="DefaultParagraphFont"/>
    <w:uiPriority w:val="21"/>
    <w:qFormat/>
    <w:rsid w:val="00356283"/>
    <w:rPr>
      <w:b/>
      <w:bCs/>
      <w:i/>
      <w:iCs/>
    </w:rPr>
  </w:style>
  <w:style w:type="character" w:styleId="SubtleReference">
    <w:name w:val="Subtle Reference"/>
    <w:basedOn w:val="DefaultParagraphFont"/>
    <w:uiPriority w:val="31"/>
    <w:qFormat/>
    <w:rsid w:val="00356283"/>
    <w:rPr>
      <w:smallCaps/>
      <w:color w:val="595959" w:themeColor="text1" w:themeTint="A6"/>
    </w:rPr>
  </w:style>
  <w:style w:type="character" w:styleId="IntenseReference">
    <w:name w:val="Intense Reference"/>
    <w:basedOn w:val="DefaultParagraphFont"/>
    <w:uiPriority w:val="32"/>
    <w:qFormat/>
    <w:rsid w:val="00356283"/>
    <w:rPr>
      <w:b/>
      <w:bCs/>
      <w:smallCaps/>
      <w:color w:val="70AD47" w:themeColor="accent6"/>
    </w:rPr>
  </w:style>
  <w:style w:type="character" w:styleId="BookTitle">
    <w:name w:val="Book Title"/>
    <w:basedOn w:val="DefaultParagraphFont"/>
    <w:uiPriority w:val="33"/>
    <w:qFormat/>
    <w:rsid w:val="00356283"/>
    <w:rPr>
      <w:b/>
      <w:bCs/>
      <w:caps w:val="0"/>
      <w:smallCaps/>
      <w:spacing w:val="7"/>
      <w:sz w:val="21"/>
      <w:szCs w:val="21"/>
    </w:rPr>
  </w:style>
  <w:style w:type="paragraph" w:styleId="PlainText">
    <w:name w:val="Plain Text"/>
    <w:basedOn w:val="Normal"/>
    <w:link w:val="PlainTextChar"/>
    <w:uiPriority w:val="99"/>
    <w:semiHidden/>
    <w:unhideWhenUsed/>
    <w:rsid w:val="00302A9C"/>
    <w:pPr>
      <w:spacing w:after="0" w:line="240" w:lineRule="auto"/>
    </w:pPr>
    <w:rPr>
      <w:rFonts w:ascii="Arial" w:eastAsiaTheme="minorHAnsi" w:hAnsi="Arial"/>
      <w:sz w:val="24"/>
    </w:rPr>
  </w:style>
  <w:style w:type="character" w:customStyle="1" w:styleId="PlainTextChar">
    <w:name w:val="Plain Text Char"/>
    <w:basedOn w:val="DefaultParagraphFont"/>
    <w:link w:val="PlainText"/>
    <w:uiPriority w:val="99"/>
    <w:semiHidden/>
    <w:rsid w:val="00302A9C"/>
    <w:rPr>
      <w:rFonts w:ascii="Arial" w:eastAsiaTheme="minorHAnsi" w:hAnsi="Arial"/>
      <w:sz w:val="24"/>
    </w:rPr>
  </w:style>
  <w:style w:type="table" w:customStyle="1" w:styleId="TableGrid1">
    <w:name w:val="Table Grid1"/>
    <w:basedOn w:val="TableNormal"/>
    <w:uiPriority w:val="39"/>
    <w:rsid w:val="0059005A"/>
    <w:pPr>
      <w:spacing w:after="0" w:line="240" w:lineRule="auto"/>
    </w:pPr>
    <w:rPr>
      <w:rFonts w:eastAsiaTheme="minorHAns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900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C4080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00989">
      <w:bodyDiv w:val="1"/>
      <w:marLeft w:val="0"/>
      <w:marRight w:val="0"/>
      <w:marTop w:val="0"/>
      <w:marBottom w:val="0"/>
      <w:divBdr>
        <w:top w:val="none" w:sz="0" w:space="0" w:color="auto"/>
        <w:left w:val="none" w:sz="0" w:space="0" w:color="auto"/>
        <w:bottom w:val="none" w:sz="0" w:space="0" w:color="auto"/>
        <w:right w:val="none" w:sz="0" w:space="0" w:color="auto"/>
      </w:divBdr>
    </w:div>
    <w:div w:id="130371227">
      <w:bodyDiv w:val="1"/>
      <w:marLeft w:val="0"/>
      <w:marRight w:val="0"/>
      <w:marTop w:val="0"/>
      <w:marBottom w:val="0"/>
      <w:divBdr>
        <w:top w:val="none" w:sz="0" w:space="0" w:color="auto"/>
        <w:left w:val="none" w:sz="0" w:space="0" w:color="auto"/>
        <w:bottom w:val="none" w:sz="0" w:space="0" w:color="auto"/>
        <w:right w:val="none" w:sz="0" w:space="0" w:color="auto"/>
      </w:divBdr>
    </w:div>
    <w:div w:id="333798911">
      <w:bodyDiv w:val="1"/>
      <w:marLeft w:val="0"/>
      <w:marRight w:val="0"/>
      <w:marTop w:val="0"/>
      <w:marBottom w:val="0"/>
      <w:divBdr>
        <w:top w:val="none" w:sz="0" w:space="0" w:color="auto"/>
        <w:left w:val="none" w:sz="0" w:space="0" w:color="auto"/>
        <w:bottom w:val="none" w:sz="0" w:space="0" w:color="auto"/>
        <w:right w:val="none" w:sz="0" w:space="0" w:color="auto"/>
      </w:divBdr>
    </w:div>
    <w:div w:id="342319394">
      <w:bodyDiv w:val="1"/>
      <w:marLeft w:val="0"/>
      <w:marRight w:val="0"/>
      <w:marTop w:val="0"/>
      <w:marBottom w:val="0"/>
      <w:divBdr>
        <w:top w:val="none" w:sz="0" w:space="0" w:color="auto"/>
        <w:left w:val="none" w:sz="0" w:space="0" w:color="auto"/>
        <w:bottom w:val="none" w:sz="0" w:space="0" w:color="auto"/>
        <w:right w:val="none" w:sz="0" w:space="0" w:color="auto"/>
      </w:divBdr>
    </w:div>
    <w:div w:id="446506431">
      <w:bodyDiv w:val="1"/>
      <w:marLeft w:val="0"/>
      <w:marRight w:val="0"/>
      <w:marTop w:val="0"/>
      <w:marBottom w:val="0"/>
      <w:divBdr>
        <w:top w:val="none" w:sz="0" w:space="0" w:color="auto"/>
        <w:left w:val="none" w:sz="0" w:space="0" w:color="auto"/>
        <w:bottom w:val="none" w:sz="0" w:space="0" w:color="auto"/>
        <w:right w:val="none" w:sz="0" w:space="0" w:color="auto"/>
      </w:divBdr>
    </w:div>
    <w:div w:id="451091759">
      <w:bodyDiv w:val="1"/>
      <w:marLeft w:val="0"/>
      <w:marRight w:val="0"/>
      <w:marTop w:val="0"/>
      <w:marBottom w:val="0"/>
      <w:divBdr>
        <w:top w:val="none" w:sz="0" w:space="0" w:color="auto"/>
        <w:left w:val="none" w:sz="0" w:space="0" w:color="auto"/>
        <w:bottom w:val="none" w:sz="0" w:space="0" w:color="auto"/>
        <w:right w:val="none" w:sz="0" w:space="0" w:color="auto"/>
      </w:divBdr>
    </w:div>
    <w:div w:id="492994266">
      <w:bodyDiv w:val="1"/>
      <w:marLeft w:val="0"/>
      <w:marRight w:val="0"/>
      <w:marTop w:val="0"/>
      <w:marBottom w:val="0"/>
      <w:divBdr>
        <w:top w:val="none" w:sz="0" w:space="0" w:color="auto"/>
        <w:left w:val="none" w:sz="0" w:space="0" w:color="auto"/>
        <w:bottom w:val="none" w:sz="0" w:space="0" w:color="auto"/>
        <w:right w:val="none" w:sz="0" w:space="0" w:color="auto"/>
      </w:divBdr>
    </w:div>
    <w:div w:id="507208392">
      <w:bodyDiv w:val="1"/>
      <w:marLeft w:val="0"/>
      <w:marRight w:val="0"/>
      <w:marTop w:val="0"/>
      <w:marBottom w:val="0"/>
      <w:divBdr>
        <w:top w:val="none" w:sz="0" w:space="0" w:color="auto"/>
        <w:left w:val="none" w:sz="0" w:space="0" w:color="auto"/>
        <w:bottom w:val="none" w:sz="0" w:space="0" w:color="auto"/>
        <w:right w:val="none" w:sz="0" w:space="0" w:color="auto"/>
      </w:divBdr>
    </w:div>
    <w:div w:id="516044391">
      <w:bodyDiv w:val="1"/>
      <w:marLeft w:val="0"/>
      <w:marRight w:val="0"/>
      <w:marTop w:val="0"/>
      <w:marBottom w:val="0"/>
      <w:divBdr>
        <w:top w:val="none" w:sz="0" w:space="0" w:color="auto"/>
        <w:left w:val="none" w:sz="0" w:space="0" w:color="auto"/>
        <w:bottom w:val="none" w:sz="0" w:space="0" w:color="auto"/>
        <w:right w:val="none" w:sz="0" w:space="0" w:color="auto"/>
      </w:divBdr>
    </w:div>
    <w:div w:id="585308318">
      <w:bodyDiv w:val="1"/>
      <w:marLeft w:val="0"/>
      <w:marRight w:val="0"/>
      <w:marTop w:val="0"/>
      <w:marBottom w:val="0"/>
      <w:divBdr>
        <w:top w:val="none" w:sz="0" w:space="0" w:color="auto"/>
        <w:left w:val="none" w:sz="0" w:space="0" w:color="auto"/>
        <w:bottom w:val="none" w:sz="0" w:space="0" w:color="auto"/>
        <w:right w:val="none" w:sz="0" w:space="0" w:color="auto"/>
      </w:divBdr>
    </w:div>
    <w:div w:id="600769229">
      <w:bodyDiv w:val="1"/>
      <w:marLeft w:val="0"/>
      <w:marRight w:val="0"/>
      <w:marTop w:val="0"/>
      <w:marBottom w:val="0"/>
      <w:divBdr>
        <w:top w:val="none" w:sz="0" w:space="0" w:color="auto"/>
        <w:left w:val="none" w:sz="0" w:space="0" w:color="auto"/>
        <w:bottom w:val="none" w:sz="0" w:space="0" w:color="auto"/>
        <w:right w:val="none" w:sz="0" w:space="0" w:color="auto"/>
      </w:divBdr>
    </w:div>
    <w:div w:id="605038983">
      <w:bodyDiv w:val="1"/>
      <w:marLeft w:val="0"/>
      <w:marRight w:val="0"/>
      <w:marTop w:val="0"/>
      <w:marBottom w:val="0"/>
      <w:divBdr>
        <w:top w:val="none" w:sz="0" w:space="0" w:color="auto"/>
        <w:left w:val="none" w:sz="0" w:space="0" w:color="auto"/>
        <w:bottom w:val="none" w:sz="0" w:space="0" w:color="auto"/>
        <w:right w:val="none" w:sz="0" w:space="0" w:color="auto"/>
      </w:divBdr>
    </w:div>
    <w:div w:id="608927228">
      <w:bodyDiv w:val="1"/>
      <w:marLeft w:val="0"/>
      <w:marRight w:val="0"/>
      <w:marTop w:val="0"/>
      <w:marBottom w:val="0"/>
      <w:divBdr>
        <w:top w:val="none" w:sz="0" w:space="0" w:color="auto"/>
        <w:left w:val="none" w:sz="0" w:space="0" w:color="auto"/>
        <w:bottom w:val="none" w:sz="0" w:space="0" w:color="auto"/>
        <w:right w:val="none" w:sz="0" w:space="0" w:color="auto"/>
      </w:divBdr>
    </w:div>
    <w:div w:id="831915822">
      <w:bodyDiv w:val="1"/>
      <w:marLeft w:val="0"/>
      <w:marRight w:val="0"/>
      <w:marTop w:val="0"/>
      <w:marBottom w:val="0"/>
      <w:divBdr>
        <w:top w:val="none" w:sz="0" w:space="0" w:color="auto"/>
        <w:left w:val="none" w:sz="0" w:space="0" w:color="auto"/>
        <w:bottom w:val="none" w:sz="0" w:space="0" w:color="auto"/>
        <w:right w:val="none" w:sz="0" w:space="0" w:color="auto"/>
      </w:divBdr>
    </w:div>
    <w:div w:id="883523071">
      <w:bodyDiv w:val="1"/>
      <w:marLeft w:val="0"/>
      <w:marRight w:val="0"/>
      <w:marTop w:val="0"/>
      <w:marBottom w:val="0"/>
      <w:divBdr>
        <w:top w:val="none" w:sz="0" w:space="0" w:color="auto"/>
        <w:left w:val="none" w:sz="0" w:space="0" w:color="auto"/>
        <w:bottom w:val="none" w:sz="0" w:space="0" w:color="auto"/>
        <w:right w:val="none" w:sz="0" w:space="0" w:color="auto"/>
      </w:divBdr>
    </w:div>
    <w:div w:id="895819604">
      <w:bodyDiv w:val="1"/>
      <w:marLeft w:val="0"/>
      <w:marRight w:val="0"/>
      <w:marTop w:val="0"/>
      <w:marBottom w:val="0"/>
      <w:divBdr>
        <w:top w:val="none" w:sz="0" w:space="0" w:color="auto"/>
        <w:left w:val="none" w:sz="0" w:space="0" w:color="auto"/>
        <w:bottom w:val="none" w:sz="0" w:space="0" w:color="auto"/>
        <w:right w:val="none" w:sz="0" w:space="0" w:color="auto"/>
      </w:divBdr>
    </w:div>
    <w:div w:id="992218220">
      <w:bodyDiv w:val="1"/>
      <w:marLeft w:val="0"/>
      <w:marRight w:val="0"/>
      <w:marTop w:val="0"/>
      <w:marBottom w:val="0"/>
      <w:divBdr>
        <w:top w:val="none" w:sz="0" w:space="0" w:color="auto"/>
        <w:left w:val="none" w:sz="0" w:space="0" w:color="auto"/>
        <w:bottom w:val="none" w:sz="0" w:space="0" w:color="auto"/>
        <w:right w:val="none" w:sz="0" w:space="0" w:color="auto"/>
      </w:divBdr>
    </w:div>
    <w:div w:id="1015765433">
      <w:bodyDiv w:val="1"/>
      <w:marLeft w:val="0"/>
      <w:marRight w:val="0"/>
      <w:marTop w:val="0"/>
      <w:marBottom w:val="0"/>
      <w:divBdr>
        <w:top w:val="none" w:sz="0" w:space="0" w:color="auto"/>
        <w:left w:val="none" w:sz="0" w:space="0" w:color="auto"/>
        <w:bottom w:val="none" w:sz="0" w:space="0" w:color="auto"/>
        <w:right w:val="none" w:sz="0" w:space="0" w:color="auto"/>
      </w:divBdr>
    </w:div>
    <w:div w:id="1063409027">
      <w:bodyDiv w:val="1"/>
      <w:marLeft w:val="0"/>
      <w:marRight w:val="0"/>
      <w:marTop w:val="0"/>
      <w:marBottom w:val="0"/>
      <w:divBdr>
        <w:top w:val="none" w:sz="0" w:space="0" w:color="auto"/>
        <w:left w:val="none" w:sz="0" w:space="0" w:color="auto"/>
        <w:bottom w:val="none" w:sz="0" w:space="0" w:color="auto"/>
        <w:right w:val="none" w:sz="0" w:space="0" w:color="auto"/>
      </w:divBdr>
    </w:div>
    <w:div w:id="1093238225">
      <w:bodyDiv w:val="1"/>
      <w:marLeft w:val="0"/>
      <w:marRight w:val="0"/>
      <w:marTop w:val="0"/>
      <w:marBottom w:val="0"/>
      <w:divBdr>
        <w:top w:val="none" w:sz="0" w:space="0" w:color="auto"/>
        <w:left w:val="none" w:sz="0" w:space="0" w:color="auto"/>
        <w:bottom w:val="none" w:sz="0" w:space="0" w:color="auto"/>
        <w:right w:val="none" w:sz="0" w:space="0" w:color="auto"/>
      </w:divBdr>
    </w:div>
    <w:div w:id="1094397871">
      <w:bodyDiv w:val="1"/>
      <w:marLeft w:val="0"/>
      <w:marRight w:val="0"/>
      <w:marTop w:val="0"/>
      <w:marBottom w:val="0"/>
      <w:divBdr>
        <w:top w:val="none" w:sz="0" w:space="0" w:color="auto"/>
        <w:left w:val="none" w:sz="0" w:space="0" w:color="auto"/>
        <w:bottom w:val="none" w:sz="0" w:space="0" w:color="auto"/>
        <w:right w:val="none" w:sz="0" w:space="0" w:color="auto"/>
      </w:divBdr>
    </w:div>
    <w:div w:id="1236862352">
      <w:bodyDiv w:val="1"/>
      <w:marLeft w:val="0"/>
      <w:marRight w:val="0"/>
      <w:marTop w:val="0"/>
      <w:marBottom w:val="0"/>
      <w:divBdr>
        <w:top w:val="none" w:sz="0" w:space="0" w:color="auto"/>
        <w:left w:val="none" w:sz="0" w:space="0" w:color="auto"/>
        <w:bottom w:val="none" w:sz="0" w:space="0" w:color="auto"/>
        <w:right w:val="none" w:sz="0" w:space="0" w:color="auto"/>
      </w:divBdr>
    </w:div>
    <w:div w:id="1241132609">
      <w:bodyDiv w:val="1"/>
      <w:marLeft w:val="0"/>
      <w:marRight w:val="0"/>
      <w:marTop w:val="0"/>
      <w:marBottom w:val="0"/>
      <w:divBdr>
        <w:top w:val="none" w:sz="0" w:space="0" w:color="auto"/>
        <w:left w:val="none" w:sz="0" w:space="0" w:color="auto"/>
        <w:bottom w:val="none" w:sz="0" w:space="0" w:color="auto"/>
        <w:right w:val="none" w:sz="0" w:space="0" w:color="auto"/>
      </w:divBdr>
    </w:div>
    <w:div w:id="1415125338">
      <w:bodyDiv w:val="1"/>
      <w:marLeft w:val="0"/>
      <w:marRight w:val="0"/>
      <w:marTop w:val="0"/>
      <w:marBottom w:val="0"/>
      <w:divBdr>
        <w:top w:val="none" w:sz="0" w:space="0" w:color="auto"/>
        <w:left w:val="none" w:sz="0" w:space="0" w:color="auto"/>
        <w:bottom w:val="none" w:sz="0" w:space="0" w:color="auto"/>
        <w:right w:val="none" w:sz="0" w:space="0" w:color="auto"/>
      </w:divBdr>
    </w:div>
    <w:div w:id="1437553756">
      <w:bodyDiv w:val="1"/>
      <w:marLeft w:val="0"/>
      <w:marRight w:val="0"/>
      <w:marTop w:val="0"/>
      <w:marBottom w:val="0"/>
      <w:divBdr>
        <w:top w:val="none" w:sz="0" w:space="0" w:color="auto"/>
        <w:left w:val="none" w:sz="0" w:space="0" w:color="auto"/>
        <w:bottom w:val="none" w:sz="0" w:space="0" w:color="auto"/>
        <w:right w:val="none" w:sz="0" w:space="0" w:color="auto"/>
      </w:divBdr>
    </w:div>
    <w:div w:id="1537814256">
      <w:bodyDiv w:val="1"/>
      <w:marLeft w:val="0"/>
      <w:marRight w:val="0"/>
      <w:marTop w:val="0"/>
      <w:marBottom w:val="0"/>
      <w:divBdr>
        <w:top w:val="none" w:sz="0" w:space="0" w:color="auto"/>
        <w:left w:val="none" w:sz="0" w:space="0" w:color="auto"/>
        <w:bottom w:val="none" w:sz="0" w:space="0" w:color="auto"/>
        <w:right w:val="none" w:sz="0" w:space="0" w:color="auto"/>
      </w:divBdr>
    </w:div>
    <w:div w:id="1546210480">
      <w:bodyDiv w:val="1"/>
      <w:marLeft w:val="0"/>
      <w:marRight w:val="0"/>
      <w:marTop w:val="0"/>
      <w:marBottom w:val="0"/>
      <w:divBdr>
        <w:top w:val="none" w:sz="0" w:space="0" w:color="auto"/>
        <w:left w:val="none" w:sz="0" w:space="0" w:color="auto"/>
        <w:bottom w:val="none" w:sz="0" w:space="0" w:color="auto"/>
        <w:right w:val="none" w:sz="0" w:space="0" w:color="auto"/>
      </w:divBdr>
    </w:div>
    <w:div w:id="1582910497">
      <w:bodyDiv w:val="1"/>
      <w:marLeft w:val="0"/>
      <w:marRight w:val="0"/>
      <w:marTop w:val="0"/>
      <w:marBottom w:val="0"/>
      <w:divBdr>
        <w:top w:val="none" w:sz="0" w:space="0" w:color="auto"/>
        <w:left w:val="none" w:sz="0" w:space="0" w:color="auto"/>
        <w:bottom w:val="none" w:sz="0" w:space="0" w:color="auto"/>
        <w:right w:val="none" w:sz="0" w:space="0" w:color="auto"/>
      </w:divBdr>
    </w:div>
    <w:div w:id="1609773145">
      <w:bodyDiv w:val="1"/>
      <w:marLeft w:val="0"/>
      <w:marRight w:val="0"/>
      <w:marTop w:val="0"/>
      <w:marBottom w:val="0"/>
      <w:divBdr>
        <w:top w:val="none" w:sz="0" w:space="0" w:color="auto"/>
        <w:left w:val="none" w:sz="0" w:space="0" w:color="auto"/>
        <w:bottom w:val="none" w:sz="0" w:space="0" w:color="auto"/>
        <w:right w:val="none" w:sz="0" w:space="0" w:color="auto"/>
      </w:divBdr>
    </w:div>
    <w:div w:id="1729064720">
      <w:bodyDiv w:val="1"/>
      <w:marLeft w:val="0"/>
      <w:marRight w:val="0"/>
      <w:marTop w:val="0"/>
      <w:marBottom w:val="0"/>
      <w:divBdr>
        <w:top w:val="none" w:sz="0" w:space="0" w:color="auto"/>
        <w:left w:val="none" w:sz="0" w:space="0" w:color="auto"/>
        <w:bottom w:val="none" w:sz="0" w:space="0" w:color="auto"/>
        <w:right w:val="none" w:sz="0" w:space="0" w:color="auto"/>
      </w:divBdr>
    </w:div>
    <w:div w:id="1759476880">
      <w:bodyDiv w:val="1"/>
      <w:marLeft w:val="0"/>
      <w:marRight w:val="0"/>
      <w:marTop w:val="0"/>
      <w:marBottom w:val="0"/>
      <w:divBdr>
        <w:top w:val="none" w:sz="0" w:space="0" w:color="auto"/>
        <w:left w:val="none" w:sz="0" w:space="0" w:color="auto"/>
        <w:bottom w:val="none" w:sz="0" w:space="0" w:color="auto"/>
        <w:right w:val="none" w:sz="0" w:space="0" w:color="auto"/>
      </w:divBdr>
    </w:div>
    <w:div w:id="1815834537">
      <w:bodyDiv w:val="1"/>
      <w:marLeft w:val="0"/>
      <w:marRight w:val="0"/>
      <w:marTop w:val="0"/>
      <w:marBottom w:val="0"/>
      <w:divBdr>
        <w:top w:val="none" w:sz="0" w:space="0" w:color="auto"/>
        <w:left w:val="none" w:sz="0" w:space="0" w:color="auto"/>
        <w:bottom w:val="none" w:sz="0" w:space="0" w:color="auto"/>
        <w:right w:val="none" w:sz="0" w:space="0" w:color="auto"/>
      </w:divBdr>
    </w:div>
    <w:div w:id="2068991102">
      <w:bodyDiv w:val="1"/>
      <w:marLeft w:val="0"/>
      <w:marRight w:val="0"/>
      <w:marTop w:val="0"/>
      <w:marBottom w:val="0"/>
      <w:divBdr>
        <w:top w:val="none" w:sz="0" w:space="0" w:color="auto"/>
        <w:left w:val="none" w:sz="0" w:space="0" w:color="auto"/>
        <w:bottom w:val="none" w:sz="0" w:space="0" w:color="auto"/>
        <w:right w:val="none" w:sz="0" w:space="0" w:color="auto"/>
      </w:divBdr>
    </w:div>
    <w:div w:id="20846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equalityhumanrights.com/legal-and-policy/equality-act/equality-act-codes-of-practice-and-technical-guidanc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Peter.Allery@lewisham.gov.uk"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mailto:lew.mckenzie@lewisham.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equalityhumanrights.com/advice-and-guidance/public-sector-equality-duty/guidance-on-the-equality-du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hyperlink" Target="mailto:Jeremy.Chambers@lewisham.gov.uk" TargetMode="External"/><Relationship Id="rId27"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oleObject" Target="https://lewishamcouncil.sharepoint.com/sites/FrontlineServices/ServicePoint/Performance/Complaints%20Reports/annual%20reports%20charts%20&amp;%20DOB%20stats-%20KEE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lblmain.lewisham.gov.uk\WindowsClient1\UserData\Humphrd\Documents\Ad%20Hoc\Complaints%20Report%202022\Copy%20of%2066261%202021_21%20correspondence%20received.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lblmain.lewisham.gov.uk\WindowsClient1\UserData\Humphrd\Documents\Ad%20Hoc\Complaints%20Report%202022\Copy%20of%2066261%202021_21%20correspondence%20received.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lblmain.lewisham.gov.uk\WindowsClient1\UserData\Humphrd\Documents\Ad%20Hoc\Complaints%20Report%202022\Copy%20of%2066261%202021_21%20correspondence%20recei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Volume of Complaints &amp; Enquiries Received</a:t>
            </a:r>
          </a:p>
          <a:p>
            <a:pPr>
              <a:defRPr/>
            </a:pPr>
            <a:r>
              <a:rPr lang="en-US" sz="1100" b="1"/>
              <a:t> - Lewisham Council &amp; Lewisham Homes</a:t>
            </a:r>
          </a:p>
        </c:rich>
      </c:tx>
      <c:layout>
        <c:manualLayout>
          <c:xMode val="edge"/>
          <c:yMode val="edge"/>
          <c:x val="0.27234425864611445"/>
          <c:y val="2.019522046449007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4"/>
            <c:invertIfNegative val="0"/>
            <c:bubble3D val="0"/>
            <c:spPr>
              <a:solidFill>
                <a:schemeClr val="accent1"/>
              </a:solidFill>
              <a:ln>
                <a:noFill/>
              </a:ln>
              <a:effectLst/>
            </c:spPr>
          </c:dPt>
          <c:dPt>
            <c:idx val="5"/>
            <c:invertIfNegative val="0"/>
            <c:bubble3D val="0"/>
            <c:spPr>
              <a:solidFill>
                <a:schemeClr val="accent5">
                  <a:lumMod val="75000"/>
                </a:schemeClr>
              </a:solidFill>
              <a:ln>
                <a:noFill/>
              </a:ln>
              <a:effectLst/>
            </c:spPr>
          </c:dPt>
          <c:dLbls>
            <c:dLbl>
              <c:idx val="4"/>
              <c:layout>
                <c:manualLayout>
                  <c:x val="4.6931831514724865E-3"/>
                  <c:y val="-5.9697562837996708E-17"/>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Charts!$B$6:$B$11</c:f>
              <c:strCache>
                <c:ptCount val="6"/>
                <c:pt idx="0">
                  <c:v>2016/17</c:v>
                </c:pt>
                <c:pt idx="1">
                  <c:v>2017/18</c:v>
                </c:pt>
                <c:pt idx="2">
                  <c:v>2018/19</c:v>
                </c:pt>
                <c:pt idx="3">
                  <c:v>2019/20</c:v>
                </c:pt>
                <c:pt idx="4">
                  <c:v>2020/21</c:v>
                </c:pt>
                <c:pt idx="5">
                  <c:v>2021/22</c:v>
                </c:pt>
              </c:strCache>
            </c:strRef>
          </c:cat>
          <c:val>
            <c:numRef>
              <c:f>Charts!$C$6:$C$11</c:f>
              <c:numCache>
                <c:formatCode>#,##0</c:formatCode>
                <c:ptCount val="6"/>
                <c:pt idx="0">
                  <c:v>5743</c:v>
                </c:pt>
                <c:pt idx="1">
                  <c:v>6992</c:v>
                </c:pt>
                <c:pt idx="2">
                  <c:v>7777</c:v>
                </c:pt>
                <c:pt idx="3">
                  <c:v>8042</c:v>
                </c:pt>
                <c:pt idx="4">
                  <c:v>7868</c:v>
                </c:pt>
                <c:pt idx="5">
                  <c:v>8705</c:v>
                </c:pt>
              </c:numCache>
            </c:numRef>
          </c:val>
        </c:ser>
        <c:dLbls>
          <c:showLegendKey val="0"/>
          <c:showVal val="0"/>
          <c:showCatName val="0"/>
          <c:showSerName val="0"/>
          <c:showPercent val="0"/>
          <c:showBubbleSize val="0"/>
        </c:dLbls>
        <c:gapWidth val="219"/>
        <c:overlap val="-27"/>
        <c:axId val="280595472"/>
        <c:axId val="280030920"/>
      </c:barChart>
      <c:catAx>
        <c:axId val="28059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030920"/>
        <c:crosses val="autoZero"/>
        <c:auto val="1"/>
        <c:lblAlgn val="ctr"/>
        <c:lblOffset val="100"/>
        <c:noMultiLvlLbl val="0"/>
      </c:catAx>
      <c:valAx>
        <c:axId val="280030920"/>
        <c:scaling>
          <c:orientation val="minMax"/>
          <c:max val="10000"/>
          <c:min val="1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595472"/>
        <c:crosses val="autoZero"/>
        <c:crossBetween val="between"/>
        <c:majorUnit val="2000"/>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Complaints and enquiries per 1,000</a:t>
            </a:r>
            <a:r>
              <a:rPr lang="en-GB" sz="1200" baseline="0"/>
              <a:t> by ward 2021/22</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Charts!$B$1</c:f>
              <c:strCache>
                <c:ptCount val="1"/>
                <c:pt idx="0">
                  <c:v>Complaints</c:v>
                </c:pt>
              </c:strCache>
            </c:strRef>
          </c:tx>
          <c:spPr>
            <a:solidFill>
              <a:schemeClr val="accent1"/>
            </a:solidFill>
            <a:ln>
              <a:noFill/>
            </a:ln>
            <a:effectLst/>
          </c:spPr>
          <c:invertIfNegative val="0"/>
          <c:cat>
            <c:strRef>
              <c:f>Charts!$A$2:$A$19</c:f>
              <c:strCache>
                <c:ptCount val="18"/>
                <c:pt idx="0">
                  <c:v>Brockley</c:v>
                </c:pt>
                <c:pt idx="1">
                  <c:v>Ladywell</c:v>
                </c:pt>
                <c:pt idx="2">
                  <c:v>Evelyn</c:v>
                </c:pt>
                <c:pt idx="3">
                  <c:v>Sydenham</c:v>
                </c:pt>
                <c:pt idx="4">
                  <c:v>New Cross</c:v>
                </c:pt>
                <c:pt idx="5">
                  <c:v>Telegraph Hill</c:v>
                </c:pt>
                <c:pt idx="6">
                  <c:v>Perry Vale</c:v>
                </c:pt>
                <c:pt idx="7">
                  <c:v>Forest Hill</c:v>
                </c:pt>
                <c:pt idx="8">
                  <c:v>Lewisham Central</c:v>
                </c:pt>
                <c:pt idx="9">
                  <c:v>Rushey Green</c:v>
                </c:pt>
                <c:pt idx="10">
                  <c:v>Crofton Park</c:v>
                </c:pt>
                <c:pt idx="11">
                  <c:v>Bellingham</c:v>
                </c:pt>
                <c:pt idx="12">
                  <c:v>Blackheath</c:v>
                </c:pt>
                <c:pt idx="13">
                  <c:v>Lee Green</c:v>
                </c:pt>
                <c:pt idx="14">
                  <c:v>Whitefoot</c:v>
                </c:pt>
                <c:pt idx="15">
                  <c:v>Grove Park</c:v>
                </c:pt>
                <c:pt idx="16">
                  <c:v>Catford South</c:v>
                </c:pt>
                <c:pt idx="17">
                  <c:v>Downham</c:v>
                </c:pt>
              </c:strCache>
            </c:strRef>
          </c:cat>
          <c:val>
            <c:numRef>
              <c:f>Charts!$B$2:$B$19</c:f>
              <c:numCache>
                <c:formatCode>0.0</c:formatCode>
                <c:ptCount val="18"/>
                <c:pt idx="0">
                  <c:v>7.9370000620078134</c:v>
                </c:pt>
                <c:pt idx="1">
                  <c:v>4.8986172257704474</c:v>
                </c:pt>
                <c:pt idx="2">
                  <c:v>9.9212500775097663</c:v>
                </c:pt>
                <c:pt idx="3">
                  <c:v>8.4330625658833025</c:v>
                </c:pt>
                <c:pt idx="4">
                  <c:v>8.3090469399144293</c:v>
                </c:pt>
                <c:pt idx="5">
                  <c:v>7.5029453711167609</c:v>
                </c:pt>
                <c:pt idx="6">
                  <c:v>7.8129844360389411</c:v>
                </c:pt>
                <c:pt idx="7">
                  <c:v>6.3868047373969121</c:v>
                </c:pt>
                <c:pt idx="8">
                  <c:v>8.8051094437899184</c:v>
                </c:pt>
                <c:pt idx="9">
                  <c:v>6.6968438023190924</c:v>
                </c:pt>
                <c:pt idx="10">
                  <c:v>5.6427109815836802</c:v>
                </c:pt>
                <c:pt idx="11">
                  <c:v>6.9448750542568369</c:v>
                </c:pt>
                <c:pt idx="12">
                  <c:v>7.8749922490233777</c:v>
                </c:pt>
                <c:pt idx="13">
                  <c:v>6.758851615303529</c:v>
                </c:pt>
                <c:pt idx="14">
                  <c:v>4.092515656972779</c:v>
                </c:pt>
                <c:pt idx="15">
                  <c:v>5.2706641036770634</c:v>
                </c:pt>
                <c:pt idx="16">
                  <c:v>5.3946797296459357</c:v>
                </c:pt>
                <c:pt idx="17">
                  <c:v>5.1466484777081911</c:v>
                </c:pt>
              </c:numCache>
            </c:numRef>
          </c:val>
        </c:ser>
        <c:ser>
          <c:idx val="1"/>
          <c:order val="1"/>
          <c:tx>
            <c:strRef>
              <c:f>Charts!$C$1</c:f>
              <c:strCache>
                <c:ptCount val="1"/>
                <c:pt idx="0">
                  <c:v>Enquiries</c:v>
                </c:pt>
              </c:strCache>
            </c:strRef>
          </c:tx>
          <c:spPr>
            <a:solidFill>
              <a:schemeClr val="accent2"/>
            </a:solidFill>
            <a:ln>
              <a:noFill/>
            </a:ln>
            <a:effectLst/>
          </c:spPr>
          <c:invertIfNegative val="0"/>
          <c:cat>
            <c:strRef>
              <c:f>Charts!$A$2:$A$19</c:f>
              <c:strCache>
                <c:ptCount val="18"/>
                <c:pt idx="0">
                  <c:v>Brockley</c:v>
                </c:pt>
                <c:pt idx="1">
                  <c:v>Ladywell</c:v>
                </c:pt>
                <c:pt idx="2">
                  <c:v>Evelyn</c:v>
                </c:pt>
                <c:pt idx="3">
                  <c:v>Sydenham</c:v>
                </c:pt>
                <c:pt idx="4">
                  <c:v>New Cross</c:v>
                </c:pt>
                <c:pt idx="5">
                  <c:v>Telegraph Hill</c:v>
                </c:pt>
                <c:pt idx="6">
                  <c:v>Perry Vale</c:v>
                </c:pt>
                <c:pt idx="7">
                  <c:v>Forest Hill</c:v>
                </c:pt>
                <c:pt idx="8">
                  <c:v>Lewisham Central</c:v>
                </c:pt>
                <c:pt idx="9">
                  <c:v>Rushey Green</c:v>
                </c:pt>
                <c:pt idx="10">
                  <c:v>Crofton Park</c:v>
                </c:pt>
                <c:pt idx="11">
                  <c:v>Bellingham</c:v>
                </c:pt>
                <c:pt idx="12">
                  <c:v>Blackheath</c:v>
                </c:pt>
                <c:pt idx="13">
                  <c:v>Lee Green</c:v>
                </c:pt>
                <c:pt idx="14">
                  <c:v>Whitefoot</c:v>
                </c:pt>
                <c:pt idx="15">
                  <c:v>Grove Park</c:v>
                </c:pt>
                <c:pt idx="16">
                  <c:v>Catford South</c:v>
                </c:pt>
                <c:pt idx="17">
                  <c:v>Downham</c:v>
                </c:pt>
              </c:strCache>
            </c:strRef>
          </c:cat>
          <c:val>
            <c:numRef>
              <c:f>Charts!$C$2:$C$19</c:f>
              <c:numCache>
                <c:formatCode>0.0</c:formatCode>
                <c:ptCount val="18"/>
                <c:pt idx="0">
                  <c:v>45.327711291622748</c:v>
                </c:pt>
                <c:pt idx="1">
                  <c:v>39.809015936007938</c:v>
                </c:pt>
                <c:pt idx="2">
                  <c:v>17.300179822657654</c:v>
                </c:pt>
                <c:pt idx="3">
                  <c:v>15.625968872077882</c:v>
                </c:pt>
                <c:pt idx="4">
                  <c:v>13.517703230607058</c:v>
                </c:pt>
                <c:pt idx="5">
                  <c:v>14.323804799404726</c:v>
                </c:pt>
                <c:pt idx="6">
                  <c:v>12.401562596887208</c:v>
                </c:pt>
                <c:pt idx="7">
                  <c:v>13.14565635270044</c:v>
                </c:pt>
                <c:pt idx="8">
                  <c:v>10.727351646307435</c:v>
                </c:pt>
                <c:pt idx="9">
                  <c:v>12.153531344949464</c:v>
                </c:pt>
                <c:pt idx="10">
                  <c:v>12.711601661809389</c:v>
                </c:pt>
                <c:pt idx="11">
                  <c:v>10.851367272276308</c:v>
                </c:pt>
                <c:pt idx="12">
                  <c:v>8.8671172567743533</c:v>
                </c:pt>
                <c:pt idx="13">
                  <c:v>6.8208594282879647</c:v>
                </c:pt>
                <c:pt idx="14">
                  <c:v>8.0610156879766848</c:v>
                </c:pt>
                <c:pt idx="15">
                  <c:v>6.6968438023190924</c:v>
                </c:pt>
                <c:pt idx="16">
                  <c:v>6.5108203633657844</c:v>
                </c:pt>
                <c:pt idx="17">
                  <c:v>5.8907422335214239</c:v>
                </c:pt>
              </c:numCache>
            </c:numRef>
          </c:val>
        </c:ser>
        <c:ser>
          <c:idx val="2"/>
          <c:order val="2"/>
          <c:tx>
            <c:strRef>
              <c:f>Charts!$D$1</c:f>
              <c:strCache>
                <c:ptCount val="1"/>
                <c:pt idx="0">
                  <c:v>Total</c:v>
                </c:pt>
              </c:strCache>
            </c:strRef>
          </c:tx>
          <c:spPr>
            <a:solidFill>
              <a:schemeClr val="accent3"/>
            </a:solidFill>
            <a:ln>
              <a:noFill/>
            </a:ln>
            <a:effectLst/>
          </c:spPr>
          <c:invertIfNegative val="0"/>
          <c:cat>
            <c:strRef>
              <c:f>Charts!$A$2:$A$19</c:f>
              <c:strCache>
                <c:ptCount val="18"/>
                <c:pt idx="0">
                  <c:v>Brockley</c:v>
                </c:pt>
                <c:pt idx="1">
                  <c:v>Ladywell</c:v>
                </c:pt>
                <c:pt idx="2">
                  <c:v>Evelyn</c:v>
                </c:pt>
                <c:pt idx="3">
                  <c:v>Sydenham</c:v>
                </c:pt>
                <c:pt idx="4">
                  <c:v>New Cross</c:v>
                </c:pt>
                <c:pt idx="5">
                  <c:v>Telegraph Hill</c:v>
                </c:pt>
                <c:pt idx="6">
                  <c:v>Perry Vale</c:v>
                </c:pt>
                <c:pt idx="7">
                  <c:v>Forest Hill</c:v>
                </c:pt>
                <c:pt idx="8">
                  <c:v>Lewisham Central</c:v>
                </c:pt>
                <c:pt idx="9">
                  <c:v>Rushey Green</c:v>
                </c:pt>
                <c:pt idx="10">
                  <c:v>Crofton Park</c:v>
                </c:pt>
                <c:pt idx="11">
                  <c:v>Bellingham</c:v>
                </c:pt>
                <c:pt idx="12">
                  <c:v>Blackheath</c:v>
                </c:pt>
                <c:pt idx="13">
                  <c:v>Lee Green</c:v>
                </c:pt>
                <c:pt idx="14">
                  <c:v>Whitefoot</c:v>
                </c:pt>
                <c:pt idx="15">
                  <c:v>Grove Park</c:v>
                </c:pt>
                <c:pt idx="16">
                  <c:v>Catford South</c:v>
                </c:pt>
                <c:pt idx="17">
                  <c:v>Downham</c:v>
                </c:pt>
              </c:strCache>
            </c:strRef>
          </c:cat>
          <c:val>
            <c:numRef>
              <c:f>Charts!$D$2:$D$19</c:f>
              <c:numCache>
                <c:formatCode>0.0</c:formatCode>
                <c:ptCount val="18"/>
                <c:pt idx="0">
                  <c:v>53.26471135363056</c:v>
                </c:pt>
                <c:pt idx="1">
                  <c:v>44.707633161778389</c:v>
                </c:pt>
                <c:pt idx="2">
                  <c:v>27.221429900167422</c:v>
                </c:pt>
                <c:pt idx="3">
                  <c:v>24.059031437961185</c:v>
                </c:pt>
                <c:pt idx="4">
                  <c:v>21.826750170521485</c:v>
                </c:pt>
                <c:pt idx="5">
                  <c:v>21.826750170521485</c:v>
                </c:pt>
                <c:pt idx="6">
                  <c:v>20.214547032926149</c:v>
                </c:pt>
                <c:pt idx="7">
                  <c:v>19.532461090097353</c:v>
                </c:pt>
                <c:pt idx="8">
                  <c:v>19.532461090097353</c:v>
                </c:pt>
                <c:pt idx="9">
                  <c:v>18.850375147268558</c:v>
                </c:pt>
                <c:pt idx="10">
                  <c:v>18.354312643393069</c:v>
                </c:pt>
                <c:pt idx="11">
                  <c:v>17.796242326533143</c:v>
                </c:pt>
                <c:pt idx="12">
                  <c:v>16.742109505797732</c:v>
                </c:pt>
                <c:pt idx="13">
                  <c:v>13.579711043591493</c:v>
                </c:pt>
                <c:pt idx="14">
                  <c:v>12.153531344949464</c:v>
                </c:pt>
                <c:pt idx="15">
                  <c:v>11.967507905996156</c:v>
                </c:pt>
                <c:pt idx="16">
                  <c:v>11.905500093011721</c:v>
                </c:pt>
                <c:pt idx="17">
                  <c:v>11.037390711229616</c:v>
                </c:pt>
              </c:numCache>
            </c:numRef>
          </c:val>
        </c:ser>
        <c:dLbls>
          <c:showLegendKey val="0"/>
          <c:showVal val="0"/>
          <c:showCatName val="0"/>
          <c:showSerName val="0"/>
          <c:showPercent val="0"/>
          <c:showBubbleSize val="0"/>
        </c:dLbls>
        <c:gapWidth val="219"/>
        <c:overlap val="-27"/>
        <c:axId val="276240016"/>
        <c:axId val="276237664"/>
      </c:barChart>
      <c:catAx>
        <c:axId val="27624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237664"/>
        <c:crosses val="autoZero"/>
        <c:auto val="1"/>
        <c:lblAlgn val="ctr"/>
        <c:lblOffset val="100"/>
        <c:noMultiLvlLbl val="0"/>
      </c:catAx>
      <c:valAx>
        <c:axId val="276237664"/>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240016"/>
        <c:crosses val="autoZero"/>
        <c:crossBetween val="between"/>
        <c:majorUnit val="10"/>
        <c:minorUnit val="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Complaints per 1,000</a:t>
            </a:r>
            <a:r>
              <a:rPr lang="en-GB" sz="1200" baseline="0"/>
              <a:t> by ward 2021/22</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8250633053231582E-2"/>
          <c:y val="0.19493670886075948"/>
          <c:w val="0.91842031060709739"/>
          <c:h val="0.43371850670564915"/>
        </c:manualLayout>
      </c:layout>
      <c:barChart>
        <c:barDir val="col"/>
        <c:grouping val="clustered"/>
        <c:varyColors val="0"/>
        <c:ser>
          <c:idx val="0"/>
          <c:order val="0"/>
          <c:tx>
            <c:strRef>
              <c:f>Charts!$B$23</c:f>
              <c:strCache>
                <c:ptCount val="1"/>
                <c:pt idx="0">
                  <c:v>Complaints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Charts!$A$24:$A$41</c:f>
              <c:strCache>
                <c:ptCount val="18"/>
                <c:pt idx="0">
                  <c:v>Evelyn</c:v>
                </c:pt>
                <c:pt idx="1">
                  <c:v>Lewisham Central</c:v>
                </c:pt>
                <c:pt idx="2">
                  <c:v>Sydenham</c:v>
                </c:pt>
                <c:pt idx="3">
                  <c:v>New Cross</c:v>
                </c:pt>
                <c:pt idx="4">
                  <c:v>Brockley</c:v>
                </c:pt>
                <c:pt idx="5">
                  <c:v>Blackheath</c:v>
                </c:pt>
                <c:pt idx="6">
                  <c:v>Perry Vale</c:v>
                </c:pt>
                <c:pt idx="7">
                  <c:v>Telegraph Hill</c:v>
                </c:pt>
                <c:pt idx="8">
                  <c:v>Bellingham</c:v>
                </c:pt>
                <c:pt idx="9">
                  <c:v>Lee Green</c:v>
                </c:pt>
                <c:pt idx="10">
                  <c:v>Rushey Green</c:v>
                </c:pt>
                <c:pt idx="11">
                  <c:v>Forest Hill</c:v>
                </c:pt>
                <c:pt idx="12">
                  <c:v>Crofton Park</c:v>
                </c:pt>
                <c:pt idx="13">
                  <c:v>Catford South</c:v>
                </c:pt>
                <c:pt idx="14">
                  <c:v>Grove Park</c:v>
                </c:pt>
                <c:pt idx="15">
                  <c:v>Downham</c:v>
                </c:pt>
                <c:pt idx="16">
                  <c:v>Ladywell</c:v>
                </c:pt>
                <c:pt idx="17">
                  <c:v>Whitefoot</c:v>
                </c:pt>
              </c:strCache>
            </c:strRef>
          </c:cat>
          <c:val>
            <c:numRef>
              <c:f>Charts!$B$24:$B$41</c:f>
              <c:numCache>
                <c:formatCode>0.0</c:formatCode>
                <c:ptCount val="18"/>
                <c:pt idx="0">
                  <c:v>9.9212500775097663</c:v>
                </c:pt>
                <c:pt idx="1">
                  <c:v>8.8051094437899184</c:v>
                </c:pt>
                <c:pt idx="2">
                  <c:v>8.4330625658833025</c:v>
                </c:pt>
                <c:pt idx="3">
                  <c:v>8.3090469399144293</c:v>
                </c:pt>
                <c:pt idx="4">
                  <c:v>7.9370000620078134</c:v>
                </c:pt>
                <c:pt idx="5">
                  <c:v>7.8749922490233777</c:v>
                </c:pt>
                <c:pt idx="6">
                  <c:v>7.8129844360389411</c:v>
                </c:pt>
                <c:pt idx="7">
                  <c:v>7.5029453711167609</c:v>
                </c:pt>
                <c:pt idx="8">
                  <c:v>6.9448750542568369</c:v>
                </c:pt>
                <c:pt idx="9">
                  <c:v>6.758851615303529</c:v>
                </c:pt>
                <c:pt idx="10">
                  <c:v>6.6968438023190924</c:v>
                </c:pt>
                <c:pt idx="11">
                  <c:v>6.3868047373969121</c:v>
                </c:pt>
                <c:pt idx="12">
                  <c:v>5.6427109815836802</c:v>
                </c:pt>
                <c:pt idx="13">
                  <c:v>5.3946797296459357</c:v>
                </c:pt>
                <c:pt idx="14">
                  <c:v>5.2706641036770634</c:v>
                </c:pt>
                <c:pt idx="15">
                  <c:v>5.1466484777081911</c:v>
                </c:pt>
                <c:pt idx="16">
                  <c:v>4.8986172257704474</c:v>
                </c:pt>
                <c:pt idx="17">
                  <c:v>4.092515656972779</c:v>
                </c:pt>
              </c:numCache>
            </c:numRef>
          </c:val>
        </c:ser>
        <c:dLbls>
          <c:showLegendKey val="0"/>
          <c:showVal val="0"/>
          <c:showCatName val="0"/>
          <c:showSerName val="0"/>
          <c:showPercent val="0"/>
          <c:showBubbleSize val="0"/>
        </c:dLbls>
        <c:gapWidth val="219"/>
        <c:overlap val="-27"/>
        <c:axId val="276244720"/>
        <c:axId val="276243936"/>
      </c:barChart>
      <c:catAx>
        <c:axId val="27624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243936"/>
        <c:crosses val="autoZero"/>
        <c:auto val="1"/>
        <c:lblAlgn val="ctr"/>
        <c:lblOffset val="100"/>
        <c:noMultiLvlLbl val="0"/>
      </c:catAx>
      <c:valAx>
        <c:axId val="276243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244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Enquiries per 1,000 by ward 2021/22</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Charts!$B$44</c:f>
              <c:strCache>
                <c:ptCount val="1"/>
                <c:pt idx="0">
                  <c:v>Enquiries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Charts!$A$45:$A$62</c:f>
              <c:strCache>
                <c:ptCount val="18"/>
                <c:pt idx="0">
                  <c:v>Brockley</c:v>
                </c:pt>
                <c:pt idx="1">
                  <c:v>Ladywell</c:v>
                </c:pt>
                <c:pt idx="2">
                  <c:v>Evelyn</c:v>
                </c:pt>
                <c:pt idx="3">
                  <c:v>Sydenham</c:v>
                </c:pt>
                <c:pt idx="4">
                  <c:v>Telegraph Hill</c:v>
                </c:pt>
                <c:pt idx="5">
                  <c:v>New Cross</c:v>
                </c:pt>
                <c:pt idx="6">
                  <c:v>Forest Hill</c:v>
                </c:pt>
                <c:pt idx="7">
                  <c:v>Crofton Park</c:v>
                </c:pt>
                <c:pt idx="8">
                  <c:v>Perry Vale</c:v>
                </c:pt>
                <c:pt idx="9">
                  <c:v>Rushey Green</c:v>
                </c:pt>
                <c:pt idx="10">
                  <c:v>Bellingham</c:v>
                </c:pt>
                <c:pt idx="11">
                  <c:v>Lewisham Central</c:v>
                </c:pt>
                <c:pt idx="12">
                  <c:v>Blackheath</c:v>
                </c:pt>
                <c:pt idx="13">
                  <c:v>Whitefoot</c:v>
                </c:pt>
                <c:pt idx="14">
                  <c:v>Lee Green</c:v>
                </c:pt>
                <c:pt idx="15">
                  <c:v>Grove Park</c:v>
                </c:pt>
                <c:pt idx="16">
                  <c:v>Catford South</c:v>
                </c:pt>
                <c:pt idx="17">
                  <c:v>Downham</c:v>
                </c:pt>
              </c:strCache>
            </c:strRef>
          </c:cat>
          <c:val>
            <c:numRef>
              <c:f>Charts!$B$45:$B$62</c:f>
              <c:numCache>
                <c:formatCode>0.0</c:formatCode>
                <c:ptCount val="18"/>
                <c:pt idx="0">
                  <c:v>45.327711291622748</c:v>
                </c:pt>
                <c:pt idx="1">
                  <c:v>39.809015936007938</c:v>
                </c:pt>
                <c:pt idx="2">
                  <c:v>17.300179822657654</c:v>
                </c:pt>
                <c:pt idx="3">
                  <c:v>15.625968872077882</c:v>
                </c:pt>
                <c:pt idx="4">
                  <c:v>14.323804799404726</c:v>
                </c:pt>
                <c:pt idx="5">
                  <c:v>13.517703230607058</c:v>
                </c:pt>
                <c:pt idx="6">
                  <c:v>13.14565635270044</c:v>
                </c:pt>
                <c:pt idx="7">
                  <c:v>12.711601661809389</c:v>
                </c:pt>
                <c:pt idx="8">
                  <c:v>12.401562596887208</c:v>
                </c:pt>
                <c:pt idx="9">
                  <c:v>12.153531344949464</c:v>
                </c:pt>
                <c:pt idx="10">
                  <c:v>10.851367272276308</c:v>
                </c:pt>
                <c:pt idx="11">
                  <c:v>10.727351646307435</c:v>
                </c:pt>
                <c:pt idx="12">
                  <c:v>8.8671172567743533</c:v>
                </c:pt>
                <c:pt idx="13">
                  <c:v>8.0610156879766848</c:v>
                </c:pt>
                <c:pt idx="14">
                  <c:v>6.8208594282879647</c:v>
                </c:pt>
                <c:pt idx="15">
                  <c:v>6.6968438023190924</c:v>
                </c:pt>
                <c:pt idx="16">
                  <c:v>6.5108203633657844</c:v>
                </c:pt>
                <c:pt idx="17">
                  <c:v>5.8907422335214239</c:v>
                </c:pt>
              </c:numCache>
            </c:numRef>
          </c:val>
        </c:ser>
        <c:dLbls>
          <c:dLblPos val="outEnd"/>
          <c:showLegendKey val="0"/>
          <c:showVal val="1"/>
          <c:showCatName val="0"/>
          <c:showSerName val="0"/>
          <c:showPercent val="0"/>
          <c:showBubbleSize val="0"/>
        </c:dLbls>
        <c:gapWidth val="219"/>
        <c:overlap val="-27"/>
        <c:axId val="276244328"/>
        <c:axId val="276239232"/>
      </c:barChart>
      <c:catAx>
        <c:axId val="276244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239232"/>
        <c:crosses val="autoZero"/>
        <c:auto val="1"/>
        <c:lblAlgn val="ctr"/>
        <c:lblOffset val="100"/>
        <c:noMultiLvlLbl val="0"/>
      </c:catAx>
      <c:valAx>
        <c:axId val="276239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244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Enquiries per 1,000 by ward 2021/22</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Charts!$B$44</c:f>
              <c:strCache>
                <c:ptCount val="1"/>
                <c:pt idx="0">
                  <c:v>Enquiries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Charts!$A$45:$A$62</c:f>
              <c:strCache>
                <c:ptCount val="18"/>
                <c:pt idx="0">
                  <c:v>Brockley</c:v>
                </c:pt>
                <c:pt idx="1">
                  <c:v>Ladywell</c:v>
                </c:pt>
                <c:pt idx="2">
                  <c:v>Evelyn</c:v>
                </c:pt>
                <c:pt idx="3">
                  <c:v>Sydenham</c:v>
                </c:pt>
                <c:pt idx="4">
                  <c:v>Telegraph Hill</c:v>
                </c:pt>
                <c:pt idx="5">
                  <c:v>New Cross</c:v>
                </c:pt>
                <c:pt idx="6">
                  <c:v>Forest Hill</c:v>
                </c:pt>
                <c:pt idx="7">
                  <c:v>Crofton Park</c:v>
                </c:pt>
                <c:pt idx="8">
                  <c:v>Perry Vale</c:v>
                </c:pt>
                <c:pt idx="9">
                  <c:v>Rushey Green</c:v>
                </c:pt>
                <c:pt idx="10">
                  <c:v>Bellingham</c:v>
                </c:pt>
                <c:pt idx="11">
                  <c:v>Lewisham Central</c:v>
                </c:pt>
                <c:pt idx="12">
                  <c:v>Blackheath</c:v>
                </c:pt>
                <c:pt idx="13">
                  <c:v>Whitefoot</c:v>
                </c:pt>
                <c:pt idx="14">
                  <c:v>Lee Green</c:v>
                </c:pt>
                <c:pt idx="15">
                  <c:v>Grove Park</c:v>
                </c:pt>
                <c:pt idx="16">
                  <c:v>Catford South</c:v>
                </c:pt>
                <c:pt idx="17">
                  <c:v>Downham</c:v>
                </c:pt>
              </c:strCache>
            </c:strRef>
          </c:cat>
          <c:val>
            <c:numRef>
              <c:f>Charts!$B$45:$B$62</c:f>
              <c:numCache>
                <c:formatCode>0.0</c:formatCode>
                <c:ptCount val="18"/>
                <c:pt idx="0">
                  <c:v>45.327711291622748</c:v>
                </c:pt>
                <c:pt idx="1">
                  <c:v>39.809015936007938</c:v>
                </c:pt>
                <c:pt idx="2">
                  <c:v>17.300179822657654</c:v>
                </c:pt>
                <c:pt idx="3">
                  <c:v>15.625968872077882</c:v>
                </c:pt>
                <c:pt idx="4">
                  <c:v>14.323804799404726</c:v>
                </c:pt>
                <c:pt idx="5">
                  <c:v>13.517703230607058</c:v>
                </c:pt>
                <c:pt idx="6">
                  <c:v>13.14565635270044</c:v>
                </c:pt>
                <c:pt idx="7">
                  <c:v>12.711601661809389</c:v>
                </c:pt>
                <c:pt idx="8">
                  <c:v>12.401562596887208</c:v>
                </c:pt>
                <c:pt idx="9">
                  <c:v>12.153531344949464</c:v>
                </c:pt>
                <c:pt idx="10">
                  <c:v>10.851367272276308</c:v>
                </c:pt>
                <c:pt idx="11">
                  <c:v>10.727351646307435</c:v>
                </c:pt>
                <c:pt idx="12">
                  <c:v>8.8671172567743533</c:v>
                </c:pt>
                <c:pt idx="13">
                  <c:v>8.0610156879766848</c:v>
                </c:pt>
                <c:pt idx="14">
                  <c:v>6.8208594282879647</c:v>
                </c:pt>
                <c:pt idx="15">
                  <c:v>6.6968438023190924</c:v>
                </c:pt>
                <c:pt idx="16">
                  <c:v>6.5108203633657844</c:v>
                </c:pt>
                <c:pt idx="17">
                  <c:v>5.8907422335214239</c:v>
                </c:pt>
              </c:numCache>
            </c:numRef>
          </c:val>
        </c:ser>
        <c:dLbls>
          <c:dLblPos val="outEnd"/>
          <c:showLegendKey val="0"/>
          <c:showVal val="1"/>
          <c:showCatName val="0"/>
          <c:showSerName val="0"/>
          <c:showPercent val="0"/>
          <c:showBubbleSize val="0"/>
        </c:dLbls>
        <c:gapWidth val="219"/>
        <c:overlap val="-27"/>
        <c:axId val="276240800"/>
        <c:axId val="276241584"/>
      </c:barChart>
      <c:catAx>
        <c:axId val="276240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241584"/>
        <c:crosses val="autoZero"/>
        <c:auto val="1"/>
        <c:lblAlgn val="ctr"/>
        <c:lblOffset val="100"/>
        <c:noMultiLvlLbl val="0"/>
      </c:catAx>
      <c:valAx>
        <c:axId val="276241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240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57B0D-2AD1-494E-9C37-C4196EDAB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5668</Words>
  <Characters>32309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Salami, Mary</dc:creator>
  <cp:keywords/>
  <dc:description/>
  <cp:lastModifiedBy>Townsend, Charmaine</cp:lastModifiedBy>
  <cp:revision>2</cp:revision>
  <dcterms:created xsi:type="dcterms:W3CDTF">2022-06-28T16:40:00Z</dcterms:created>
  <dcterms:modified xsi:type="dcterms:W3CDTF">2022-06-28T16:40:00Z</dcterms:modified>
</cp:coreProperties>
</file>